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4D5231">
      <w:pPr>
        <w:widowControl/>
        <w:jc w:val="center"/>
        <w:textAlignment w:val="center"/>
        <w:rPr>
          <w:rFonts w:hint="eastAsia" w:ascii="方正小标宋简体" w:hAnsi="方正小标宋简体" w:eastAsia="方正小标宋简体" w:cs="方正小标宋简体"/>
          <w:kern w:val="2"/>
          <w:sz w:val="44"/>
          <w:szCs w:val="44"/>
          <w:lang w:val="en-US" w:eastAsia="zh-CN" w:bidi="ar-SA"/>
        </w:rPr>
      </w:pPr>
      <w:bookmarkStart w:id="0" w:name="_GoBack"/>
      <w:r>
        <w:rPr>
          <w:rFonts w:hint="eastAsia" w:ascii="方正小标宋简体" w:hAnsi="方正小标宋简体" w:eastAsia="方正小标宋简体" w:cs="方正小标宋简体"/>
          <w:kern w:val="2"/>
          <w:sz w:val="44"/>
          <w:szCs w:val="44"/>
          <w:lang w:val="en-US" w:eastAsia="zh-CN" w:bidi="ar-SA"/>
        </w:rPr>
        <w:t>项城市涉农补贴领域基层政务公开标准目录</w:t>
      </w:r>
    </w:p>
    <w:bookmarkEnd w:id="0"/>
    <w:tbl>
      <w:tblPr>
        <w:tblStyle w:val="5"/>
        <w:tblW w:w="1427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02"/>
        <w:gridCol w:w="748"/>
        <w:gridCol w:w="875"/>
        <w:gridCol w:w="2720"/>
        <w:gridCol w:w="3203"/>
        <w:gridCol w:w="1312"/>
        <w:gridCol w:w="1123"/>
        <w:gridCol w:w="958"/>
        <w:gridCol w:w="531"/>
        <w:gridCol w:w="521"/>
        <w:gridCol w:w="531"/>
        <w:gridCol w:w="402"/>
        <w:gridCol w:w="473"/>
        <w:gridCol w:w="470"/>
        <w:gridCol w:w="6"/>
      </w:tblGrid>
      <w:tr w14:paraId="0BE34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1" w:hRule="atLeast"/>
          <w:jc w:val="center"/>
        </w:trPr>
        <w:tc>
          <w:tcPr>
            <w:tcW w:w="402"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6AB452">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序号</w:t>
            </w:r>
          </w:p>
        </w:tc>
        <w:tc>
          <w:tcPr>
            <w:tcW w:w="1623"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EE778F">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公开事项</w:t>
            </w:r>
          </w:p>
        </w:tc>
        <w:tc>
          <w:tcPr>
            <w:tcW w:w="2720"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9C5BCA">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公开内容</w:t>
            </w:r>
            <w:r>
              <w:rPr>
                <w:rFonts w:hint="eastAsia" w:ascii="黑体" w:hAnsi="黑体" w:eastAsia="黑体" w:cs="黑体"/>
                <w:i w:val="0"/>
                <w:color w:val="000000"/>
                <w:spacing w:val="-6"/>
                <w:kern w:val="0"/>
                <w:sz w:val="18"/>
                <w:szCs w:val="18"/>
                <w:u w:val="none"/>
                <w:lang w:val="en-US" w:eastAsia="zh-CN"/>
              </w:rPr>
              <w:br w:type="textWrapping"/>
            </w:r>
            <w:r>
              <w:rPr>
                <w:rFonts w:hint="eastAsia" w:ascii="黑体" w:hAnsi="黑体" w:eastAsia="黑体" w:cs="黑体"/>
                <w:i w:val="0"/>
                <w:color w:val="000000"/>
                <w:spacing w:val="-6"/>
                <w:kern w:val="0"/>
                <w:sz w:val="18"/>
                <w:szCs w:val="18"/>
                <w:u w:val="none"/>
                <w:lang w:val="en-US" w:eastAsia="zh-CN"/>
              </w:rPr>
              <w:t>（要素）</w:t>
            </w:r>
          </w:p>
        </w:tc>
        <w:tc>
          <w:tcPr>
            <w:tcW w:w="3203"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0B9588">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公开依据</w:t>
            </w:r>
          </w:p>
        </w:tc>
        <w:tc>
          <w:tcPr>
            <w:tcW w:w="1312"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580C35">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公开时限</w:t>
            </w:r>
          </w:p>
        </w:tc>
        <w:tc>
          <w:tcPr>
            <w:tcW w:w="1123"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6D9B10">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公开主体</w:t>
            </w:r>
          </w:p>
        </w:tc>
        <w:tc>
          <w:tcPr>
            <w:tcW w:w="9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F47AE4">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公开渠道和载体</w:t>
            </w:r>
          </w:p>
        </w:tc>
        <w:tc>
          <w:tcPr>
            <w:tcW w:w="1052"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CDB807">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公开对象</w:t>
            </w:r>
          </w:p>
        </w:tc>
        <w:tc>
          <w:tcPr>
            <w:tcW w:w="933"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51FF10">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公开方式</w:t>
            </w:r>
          </w:p>
        </w:tc>
        <w:tc>
          <w:tcPr>
            <w:tcW w:w="949" w:type="dxa"/>
            <w:gridSpan w:val="3"/>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14:paraId="2C417F47">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公开层级</w:t>
            </w:r>
          </w:p>
        </w:tc>
      </w:tr>
      <w:tr w14:paraId="0C8FC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6" w:type="dxa"/>
          <w:trHeight w:val="798" w:hRule="atLeast"/>
          <w:jc w:val="center"/>
        </w:trPr>
        <w:tc>
          <w:tcPr>
            <w:tcW w:w="402"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CC9C48">
            <w:pPr>
              <w:jc w:val="center"/>
              <w:rPr>
                <w:rFonts w:hint="eastAsia" w:ascii="黑体" w:hAnsi="黑体" w:eastAsia="黑体" w:cs="黑体"/>
                <w:i w:val="0"/>
                <w:color w:val="000000"/>
                <w:sz w:val="18"/>
                <w:szCs w:val="18"/>
                <w:u w:val="none"/>
              </w:rPr>
            </w:pPr>
          </w:p>
        </w:tc>
        <w:tc>
          <w:tcPr>
            <w:tcW w:w="748"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14:paraId="2719FE53">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一级事项</w:t>
            </w:r>
          </w:p>
        </w:tc>
        <w:tc>
          <w:tcPr>
            <w:tcW w:w="875"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14:paraId="682A4A91">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二级事项</w:t>
            </w:r>
          </w:p>
        </w:tc>
        <w:tc>
          <w:tcPr>
            <w:tcW w:w="2720"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E7A068">
            <w:pPr>
              <w:jc w:val="center"/>
              <w:rPr>
                <w:rFonts w:hint="eastAsia" w:ascii="黑体" w:hAnsi="黑体" w:eastAsia="黑体" w:cs="黑体"/>
                <w:i w:val="0"/>
                <w:color w:val="000000"/>
                <w:sz w:val="18"/>
                <w:szCs w:val="18"/>
                <w:u w:val="none"/>
              </w:rPr>
            </w:pPr>
          </w:p>
        </w:tc>
        <w:tc>
          <w:tcPr>
            <w:tcW w:w="3203"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6C2FE9">
            <w:pPr>
              <w:jc w:val="center"/>
              <w:rPr>
                <w:rFonts w:hint="eastAsia" w:ascii="黑体" w:hAnsi="黑体" w:eastAsia="黑体" w:cs="黑体"/>
                <w:i w:val="0"/>
                <w:color w:val="000000"/>
                <w:sz w:val="18"/>
                <w:szCs w:val="18"/>
                <w:u w:val="none"/>
              </w:rPr>
            </w:pPr>
          </w:p>
        </w:tc>
        <w:tc>
          <w:tcPr>
            <w:tcW w:w="1312"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1BA7F2">
            <w:pPr>
              <w:jc w:val="center"/>
              <w:rPr>
                <w:rFonts w:hint="eastAsia" w:ascii="黑体" w:hAnsi="黑体" w:eastAsia="黑体" w:cs="黑体"/>
                <w:i w:val="0"/>
                <w:color w:val="000000"/>
                <w:sz w:val="18"/>
                <w:szCs w:val="18"/>
                <w:u w:val="none"/>
              </w:rPr>
            </w:pPr>
          </w:p>
        </w:tc>
        <w:tc>
          <w:tcPr>
            <w:tcW w:w="1123"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0BE988">
            <w:pPr>
              <w:jc w:val="center"/>
              <w:rPr>
                <w:rFonts w:hint="eastAsia" w:ascii="黑体" w:hAnsi="黑体" w:eastAsia="黑体" w:cs="黑体"/>
                <w:i w:val="0"/>
                <w:color w:val="000000"/>
                <w:sz w:val="18"/>
                <w:szCs w:val="18"/>
                <w:u w:val="none"/>
              </w:rPr>
            </w:pPr>
          </w:p>
        </w:tc>
        <w:tc>
          <w:tcPr>
            <w:tcW w:w="9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848DCF">
            <w:pPr>
              <w:jc w:val="center"/>
              <w:rPr>
                <w:rFonts w:hint="eastAsia" w:ascii="黑体" w:hAnsi="黑体" w:eastAsia="黑体" w:cs="黑体"/>
                <w:i w:val="0"/>
                <w:color w:val="000000"/>
                <w:sz w:val="18"/>
                <w:szCs w:val="18"/>
                <w:u w:val="none"/>
              </w:rPr>
            </w:pPr>
          </w:p>
        </w:tc>
        <w:tc>
          <w:tcPr>
            <w:tcW w:w="531"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14:paraId="2EEAFF26">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全社会</w:t>
            </w:r>
          </w:p>
        </w:tc>
        <w:tc>
          <w:tcPr>
            <w:tcW w:w="521"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14:paraId="19348DCE">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特定群体</w:t>
            </w:r>
          </w:p>
        </w:tc>
        <w:tc>
          <w:tcPr>
            <w:tcW w:w="531"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14:paraId="21EF72F5">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主动</w:t>
            </w:r>
          </w:p>
        </w:tc>
        <w:tc>
          <w:tcPr>
            <w:tcW w:w="402"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14:paraId="64D20C6E">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依申请</w:t>
            </w:r>
          </w:p>
        </w:tc>
        <w:tc>
          <w:tcPr>
            <w:tcW w:w="473"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14:paraId="61000AB6">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市级</w:t>
            </w:r>
          </w:p>
        </w:tc>
        <w:tc>
          <w:tcPr>
            <w:tcW w:w="470" w:type="dxa"/>
            <w:tcBorders>
              <w:top w:val="single" w:color="000000" w:sz="4" w:space="0"/>
              <w:left w:val="single" w:color="000000" w:sz="4" w:space="0"/>
              <w:bottom w:val="nil"/>
              <w:right w:val="single" w:color="auto" w:sz="4" w:space="0"/>
            </w:tcBorders>
            <w:tcMar>
              <w:top w:w="15" w:type="dxa"/>
              <w:left w:w="15" w:type="dxa"/>
              <w:right w:w="15" w:type="dxa"/>
            </w:tcMar>
            <w:vAlign w:val="center"/>
          </w:tcPr>
          <w:p w14:paraId="7F9C6897">
            <w:pPr>
              <w:widowControl/>
              <w:jc w:val="center"/>
              <w:textAlignment w:val="center"/>
              <w:rPr>
                <w:rFonts w:hint="eastAsia" w:ascii="黑体" w:hAnsi="黑体" w:eastAsia="黑体" w:cs="黑体"/>
                <w:i w:val="0"/>
                <w:color w:val="000000"/>
                <w:sz w:val="18"/>
                <w:szCs w:val="18"/>
                <w:u w:val="none"/>
              </w:rPr>
            </w:pPr>
            <w:r>
              <w:rPr>
                <w:rFonts w:hint="eastAsia" w:ascii="黑体" w:hAnsi="黑体" w:eastAsia="黑体" w:cs="黑体"/>
                <w:i w:val="0"/>
                <w:color w:val="000000"/>
                <w:spacing w:val="-6"/>
                <w:kern w:val="0"/>
                <w:sz w:val="18"/>
                <w:szCs w:val="18"/>
                <w:u w:val="none"/>
                <w:lang w:val="en-US" w:eastAsia="zh-CN"/>
              </w:rPr>
              <w:t>级</w:t>
            </w:r>
          </w:p>
        </w:tc>
      </w:tr>
      <w:tr w14:paraId="18C86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6" w:type="dxa"/>
          <w:trHeight w:val="3507" w:hRule="atLeast"/>
          <w:jc w:val="center"/>
        </w:trPr>
        <w:tc>
          <w:tcPr>
            <w:tcW w:w="4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B2E9CD">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1</w:t>
            </w:r>
          </w:p>
        </w:tc>
        <w:tc>
          <w:tcPr>
            <w:tcW w:w="74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C9D804">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农业生产发展资金</w:t>
            </w:r>
          </w:p>
        </w:tc>
        <w:tc>
          <w:tcPr>
            <w:tcW w:w="87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F5091F">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农机购置补贴</w:t>
            </w:r>
          </w:p>
        </w:tc>
        <w:tc>
          <w:tcPr>
            <w:tcW w:w="2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CD1B5C">
            <w:pPr>
              <w:widowControl/>
              <w:jc w:val="both"/>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政策依据：</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申请指南：包括补贴对象、补贴范围、补贴标准、申请程序、申请材料、咨询电话、受理单位、办理时限、联系方式等；</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补贴结果；</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监督渠道：包括举报电话、地址等。</w:t>
            </w:r>
          </w:p>
        </w:tc>
        <w:tc>
          <w:tcPr>
            <w:tcW w:w="320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BF97B1">
            <w:pPr>
              <w:widowControl/>
              <w:jc w:val="both"/>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农业机械化促进法》、《农业生产发展资金管理办法》（财农〔2017〕41号）、《2018－2020年农机购置补贴实施指导意见》（农办财〔2018〕13号、《河南省农业生产发展资金管理办法实施细则》（豫财农〔2018〕36号）、《河南省2018-2020年农业机械购置补贴实时指导意见》（豫农机计文〔2018〕29号）、《项城市2019年农业机械购置补贴实施方案》</w:t>
            </w:r>
          </w:p>
        </w:tc>
        <w:tc>
          <w:tcPr>
            <w:tcW w:w="13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AAF36D">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自政府信息形成或者变更之日起20个工作日内，法律法对对政府信息公开的期限另有规定的，从其规定。</w:t>
            </w:r>
          </w:p>
        </w:tc>
        <w:tc>
          <w:tcPr>
            <w:tcW w:w="112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F7770E">
            <w:pPr>
              <w:widowControl/>
              <w:jc w:val="center"/>
              <w:textAlignment w:val="center"/>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spacing w:val="-6"/>
                <w:kern w:val="0"/>
                <w:sz w:val="18"/>
                <w:szCs w:val="18"/>
                <w:u w:val="none"/>
                <w:lang w:val="en-US" w:eastAsia="zh-CN"/>
              </w:rPr>
              <w:t>项城市农业机械化服务中心</w:t>
            </w:r>
          </w:p>
        </w:tc>
        <w:tc>
          <w:tcPr>
            <w:tcW w:w="9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039C99">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■政府网站</w:t>
            </w:r>
          </w:p>
        </w:tc>
        <w:tc>
          <w:tcPr>
            <w:tcW w:w="53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06EC4C">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52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2475F4">
            <w:pPr>
              <w:jc w:val="center"/>
              <w:rPr>
                <w:rFonts w:hint="eastAsia" w:ascii="仿宋_GB2312" w:hAnsi="仿宋_GB2312" w:eastAsia="仿宋_GB2312" w:cs="仿宋_GB2312"/>
                <w:i w:val="0"/>
                <w:color w:val="000000"/>
                <w:sz w:val="18"/>
                <w:szCs w:val="18"/>
                <w:u w:val="none"/>
              </w:rPr>
            </w:pPr>
          </w:p>
        </w:tc>
        <w:tc>
          <w:tcPr>
            <w:tcW w:w="53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FDEF95">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4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29C87B">
            <w:pPr>
              <w:jc w:val="center"/>
              <w:rPr>
                <w:rFonts w:hint="eastAsia" w:ascii="仿宋_GB2312" w:hAnsi="仿宋_GB2312" w:eastAsia="仿宋_GB2312" w:cs="仿宋_GB2312"/>
                <w:i w:val="0"/>
                <w:color w:val="000000"/>
                <w:sz w:val="18"/>
                <w:szCs w:val="18"/>
                <w:u w:val="none"/>
              </w:rPr>
            </w:pPr>
          </w:p>
        </w:tc>
        <w:tc>
          <w:tcPr>
            <w:tcW w:w="4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6A27FD">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1BA810">
            <w:pPr>
              <w:jc w:val="center"/>
              <w:rPr>
                <w:rFonts w:hint="eastAsia" w:ascii="仿宋_GB2312" w:hAnsi="仿宋_GB2312" w:eastAsia="仿宋_GB2312" w:cs="仿宋_GB2312"/>
                <w:i w:val="0"/>
                <w:color w:val="000000"/>
                <w:sz w:val="18"/>
                <w:szCs w:val="18"/>
                <w:u w:val="none"/>
              </w:rPr>
            </w:pPr>
          </w:p>
        </w:tc>
      </w:tr>
      <w:tr w14:paraId="7D945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6" w:type="dxa"/>
          <w:trHeight w:val="2461" w:hRule="atLeast"/>
          <w:jc w:val="center"/>
        </w:trPr>
        <w:tc>
          <w:tcPr>
            <w:tcW w:w="4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B858DC">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2</w:t>
            </w:r>
          </w:p>
        </w:tc>
        <w:tc>
          <w:tcPr>
            <w:tcW w:w="74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32BCFF">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农业生产发展资金</w:t>
            </w:r>
          </w:p>
        </w:tc>
        <w:tc>
          <w:tcPr>
            <w:tcW w:w="87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5AD6C0">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耕地地力保护</w:t>
            </w:r>
          </w:p>
        </w:tc>
        <w:tc>
          <w:tcPr>
            <w:tcW w:w="2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764AE1">
            <w:pPr>
              <w:widowControl/>
              <w:jc w:val="both"/>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政策依据：</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申请指南：包括补贴对象、补贴范围、补贴标准、申请程序、申请材料、咨询电话、受理单位、办理时限、联系方式等；</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补贴结果；</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监督渠道：包括举报电话、地址等。</w:t>
            </w:r>
          </w:p>
        </w:tc>
        <w:tc>
          <w:tcPr>
            <w:tcW w:w="320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0DC035">
            <w:pPr>
              <w:widowControl/>
              <w:jc w:val="both"/>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《农业生产发展资金管理办法》（财农〔2017〕41号）、《财政部　农业部关于全面推开农业“三项补贴”改革工作的通知》（财农〔2016〕26号）、《河南省农业生产发展资金管理办法实施细则》（豫财农〔2018〕36号）、《河南省2019年耕地地力保护补贴工作实施方案》（豫农财务〔2019〕7号）、《周口市财政局　周口市农业农村局关于下达2020年中央财政农业生产发展资金（耕地地力保护补贴农机购置补贴）的通知》（周财预农〔2020〕13号）、</w:t>
            </w:r>
          </w:p>
        </w:tc>
        <w:tc>
          <w:tcPr>
            <w:tcW w:w="13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B4AA2F">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自政府信息形成或者变更之日起20个工作日内，法律法对对政府信息公开的期限另有规定的，从其规定。</w:t>
            </w:r>
          </w:p>
        </w:tc>
        <w:tc>
          <w:tcPr>
            <w:tcW w:w="112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B4B7EA">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项城市农业农村局</w:t>
            </w:r>
          </w:p>
        </w:tc>
        <w:tc>
          <w:tcPr>
            <w:tcW w:w="9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C2B6A9">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■政府网站</w:t>
            </w:r>
          </w:p>
        </w:tc>
        <w:tc>
          <w:tcPr>
            <w:tcW w:w="53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DB456E">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52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18EC67">
            <w:pPr>
              <w:jc w:val="center"/>
              <w:rPr>
                <w:rFonts w:hint="eastAsia" w:ascii="仿宋_GB2312" w:hAnsi="仿宋_GB2312" w:eastAsia="仿宋_GB2312" w:cs="仿宋_GB2312"/>
                <w:i w:val="0"/>
                <w:color w:val="000000"/>
                <w:sz w:val="18"/>
                <w:szCs w:val="18"/>
                <w:u w:val="none"/>
              </w:rPr>
            </w:pPr>
          </w:p>
        </w:tc>
        <w:tc>
          <w:tcPr>
            <w:tcW w:w="53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59438D">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4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1A9064">
            <w:pPr>
              <w:jc w:val="center"/>
              <w:rPr>
                <w:rFonts w:hint="eastAsia" w:ascii="仿宋_GB2312" w:hAnsi="仿宋_GB2312" w:eastAsia="仿宋_GB2312" w:cs="仿宋_GB2312"/>
                <w:i w:val="0"/>
                <w:color w:val="000000"/>
                <w:sz w:val="18"/>
                <w:szCs w:val="18"/>
                <w:u w:val="none"/>
              </w:rPr>
            </w:pPr>
          </w:p>
        </w:tc>
        <w:tc>
          <w:tcPr>
            <w:tcW w:w="4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F0D950">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E5EC6E">
            <w:pPr>
              <w:jc w:val="center"/>
              <w:rPr>
                <w:rFonts w:hint="eastAsia" w:ascii="仿宋_GB2312" w:hAnsi="仿宋_GB2312" w:eastAsia="仿宋_GB2312" w:cs="仿宋_GB2312"/>
                <w:i w:val="0"/>
                <w:color w:val="000000"/>
                <w:sz w:val="18"/>
                <w:szCs w:val="18"/>
                <w:u w:val="none"/>
              </w:rPr>
            </w:pPr>
          </w:p>
        </w:tc>
      </w:tr>
      <w:tr w14:paraId="50B8F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6" w:type="dxa"/>
          <w:trHeight w:val="3109" w:hRule="atLeast"/>
          <w:jc w:val="center"/>
        </w:trPr>
        <w:tc>
          <w:tcPr>
            <w:tcW w:w="4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7BD05B">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3</w:t>
            </w:r>
          </w:p>
        </w:tc>
        <w:tc>
          <w:tcPr>
            <w:tcW w:w="74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7910F5">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农业生产发展资金</w:t>
            </w:r>
          </w:p>
        </w:tc>
        <w:tc>
          <w:tcPr>
            <w:tcW w:w="87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D30CD9">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新型职业农民培育</w:t>
            </w:r>
          </w:p>
        </w:tc>
        <w:tc>
          <w:tcPr>
            <w:tcW w:w="2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C600B3">
            <w:pPr>
              <w:widowControl/>
              <w:jc w:val="both"/>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政策依据：</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申请指南：包括补贴对象、补贴范围、补贴标准、申请程序、申请材料、咨询电话、受理单位、办理时限、联系方式等；</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补贴结果；</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监督渠道：包括举报电话、地址等。</w:t>
            </w:r>
          </w:p>
        </w:tc>
        <w:tc>
          <w:tcPr>
            <w:tcW w:w="320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B8CBB9">
            <w:pPr>
              <w:widowControl/>
              <w:jc w:val="both"/>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中共中央办公厅、国务院办公厅关于引导农村土地经营权有序流转发展农业适度规模经营的意见》、《国务院办公厅关于支持返人员创业创新促进农村一二三产业融合发展的意见》（国条发〔2016〕84号）、《农业生产发展资金管理办法》（财农〔2017〕41号）、《“十三五”全国新型职业农民培育发展规划》（农科教发〔2017〕2号）、《河南省农业生产发展资金管理办法实施细则》（豫财农〔2018〕36号）</w:t>
            </w:r>
          </w:p>
        </w:tc>
        <w:tc>
          <w:tcPr>
            <w:tcW w:w="13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3E279A">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自政府信息形成或者变更之日起20个工作日内，法律法对对政府信息公开的期限另有规定的，从其规定。</w:t>
            </w:r>
          </w:p>
        </w:tc>
        <w:tc>
          <w:tcPr>
            <w:tcW w:w="112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0AEC5E">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项城市农业农村局</w:t>
            </w:r>
          </w:p>
        </w:tc>
        <w:tc>
          <w:tcPr>
            <w:tcW w:w="9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5FFFE3">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■政府网站</w:t>
            </w:r>
          </w:p>
        </w:tc>
        <w:tc>
          <w:tcPr>
            <w:tcW w:w="53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1DC25F">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52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A2CEB2">
            <w:pPr>
              <w:jc w:val="center"/>
              <w:rPr>
                <w:rFonts w:hint="eastAsia" w:ascii="仿宋_GB2312" w:hAnsi="仿宋_GB2312" w:eastAsia="仿宋_GB2312" w:cs="仿宋_GB2312"/>
                <w:i w:val="0"/>
                <w:color w:val="000000"/>
                <w:sz w:val="18"/>
                <w:szCs w:val="18"/>
                <w:u w:val="none"/>
              </w:rPr>
            </w:pPr>
          </w:p>
        </w:tc>
        <w:tc>
          <w:tcPr>
            <w:tcW w:w="53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C8A3B3">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4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039D83">
            <w:pPr>
              <w:jc w:val="center"/>
              <w:rPr>
                <w:rFonts w:hint="eastAsia" w:ascii="仿宋_GB2312" w:hAnsi="仿宋_GB2312" w:eastAsia="仿宋_GB2312" w:cs="仿宋_GB2312"/>
                <w:i w:val="0"/>
                <w:color w:val="000000"/>
                <w:sz w:val="18"/>
                <w:szCs w:val="18"/>
                <w:u w:val="none"/>
              </w:rPr>
            </w:pPr>
          </w:p>
        </w:tc>
        <w:tc>
          <w:tcPr>
            <w:tcW w:w="4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63EF7A">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5BF124">
            <w:pPr>
              <w:jc w:val="center"/>
              <w:rPr>
                <w:rFonts w:hint="eastAsia" w:ascii="仿宋_GB2312" w:hAnsi="仿宋_GB2312" w:eastAsia="仿宋_GB2312" w:cs="仿宋_GB2312"/>
                <w:i w:val="0"/>
                <w:color w:val="000000"/>
                <w:sz w:val="18"/>
                <w:szCs w:val="18"/>
                <w:u w:val="none"/>
              </w:rPr>
            </w:pPr>
          </w:p>
        </w:tc>
      </w:tr>
      <w:tr w14:paraId="7BB46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6" w:type="dxa"/>
          <w:trHeight w:val="1185" w:hRule="atLeast"/>
          <w:jc w:val="center"/>
        </w:trPr>
        <w:tc>
          <w:tcPr>
            <w:tcW w:w="4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E202CE">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4</w:t>
            </w:r>
          </w:p>
        </w:tc>
        <w:tc>
          <w:tcPr>
            <w:tcW w:w="74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2E578C">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农业生产发展资金</w:t>
            </w:r>
          </w:p>
        </w:tc>
        <w:tc>
          <w:tcPr>
            <w:tcW w:w="87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B7601D">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支持新型农业经营主体</w:t>
            </w:r>
          </w:p>
        </w:tc>
        <w:tc>
          <w:tcPr>
            <w:tcW w:w="2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5F7570">
            <w:pPr>
              <w:widowControl/>
              <w:jc w:val="both"/>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政策依据：</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申请指南：包括补贴对象、补贴范围、补贴标准、申请程序、申请材料、咨询电话、受理单位、办理时限、联系方式等；</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补贴结果；</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监督渠道：包括举报电话、地址等。</w:t>
            </w:r>
          </w:p>
        </w:tc>
        <w:tc>
          <w:tcPr>
            <w:tcW w:w="320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142734">
            <w:pPr>
              <w:widowControl/>
              <w:jc w:val="both"/>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《农业生产发展资金管理办法》（财农〔2017〕41号）、《河南省农业生产发展资金管理办法实施细则》（豫财农〔2018〕36号）</w:t>
            </w:r>
          </w:p>
        </w:tc>
        <w:tc>
          <w:tcPr>
            <w:tcW w:w="13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E6B8BC">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自政府信息形成或者变更之日起20个工作日内，法律法对对政府信息公开的期限另有规定的，从其规定。</w:t>
            </w:r>
          </w:p>
        </w:tc>
        <w:tc>
          <w:tcPr>
            <w:tcW w:w="112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E4BF5E">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项城市农业农村局</w:t>
            </w:r>
          </w:p>
        </w:tc>
        <w:tc>
          <w:tcPr>
            <w:tcW w:w="9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BA57A7">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■政府网站</w:t>
            </w:r>
          </w:p>
        </w:tc>
        <w:tc>
          <w:tcPr>
            <w:tcW w:w="53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B05F43">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52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8B192C">
            <w:pPr>
              <w:jc w:val="center"/>
              <w:rPr>
                <w:rFonts w:hint="eastAsia" w:ascii="仿宋_GB2312" w:hAnsi="仿宋_GB2312" w:eastAsia="仿宋_GB2312" w:cs="仿宋_GB2312"/>
                <w:i w:val="0"/>
                <w:color w:val="000000"/>
                <w:sz w:val="18"/>
                <w:szCs w:val="18"/>
                <w:u w:val="none"/>
              </w:rPr>
            </w:pPr>
          </w:p>
        </w:tc>
        <w:tc>
          <w:tcPr>
            <w:tcW w:w="53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312D5C">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4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A17C85">
            <w:pPr>
              <w:jc w:val="center"/>
              <w:rPr>
                <w:rFonts w:hint="eastAsia" w:ascii="仿宋_GB2312" w:hAnsi="仿宋_GB2312" w:eastAsia="仿宋_GB2312" w:cs="仿宋_GB2312"/>
                <w:i w:val="0"/>
                <w:color w:val="000000"/>
                <w:sz w:val="18"/>
                <w:szCs w:val="18"/>
                <w:u w:val="none"/>
              </w:rPr>
            </w:pPr>
          </w:p>
        </w:tc>
        <w:tc>
          <w:tcPr>
            <w:tcW w:w="4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AA61DE">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A7B78A">
            <w:pPr>
              <w:jc w:val="center"/>
              <w:rPr>
                <w:rFonts w:hint="eastAsia" w:ascii="仿宋_GB2312" w:hAnsi="仿宋_GB2312" w:eastAsia="仿宋_GB2312" w:cs="仿宋_GB2312"/>
                <w:i w:val="0"/>
                <w:color w:val="000000"/>
                <w:sz w:val="18"/>
                <w:szCs w:val="18"/>
                <w:u w:val="none"/>
              </w:rPr>
            </w:pPr>
          </w:p>
        </w:tc>
      </w:tr>
      <w:tr w14:paraId="1A46B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6" w:type="dxa"/>
          <w:trHeight w:val="3517" w:hRule="atLeast"/>
          <w:jc w:val="center"/>
        </w:trPr>
        <w:tc>
          <w:tcPr>
            <w:tcW w:w="4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9E7EF">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5</w:t>
            </w:r>
          </w:p>
        </w:tc>
        <w:tc>
          <w:tcPr>
            <w:tcW w:w="74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9229B8">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动物防疫等补助经费</w:t>
            </w:r>
          </w:p>
        </w:tc>
        <w:tc>
          <w:tcPr>
            <w:tcW w:w="87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9976F0">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强制扑杀、强制免疫和养殖环节无害化处理补助</w:t>
            </w:r>
          </w:p>
        </w:tc>
        <w:tc>
          <w:tcPr>
            <w:tcW w:w="27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22E791">
            <w:pPr>
              <w:widowControl/>
              <w:jc w:val="both"/>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政策依据：</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申请指南：包括补贴对象、补贴范围、补贴标准、申请程序、申请材料、咨询电话、受理单位、办理时限、联系方式等；</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补贴结果；</w:t>
            </w:r>
            <w:r>
              <w:rPr>
                <w:rFonts w:hint="eastAsia" w:ascii="仿宋_GB2312" w:hAnsi="仿宋_GB2312" w:eastAsia="仿宋_GB2312" w:cs="仿宋_GB2312"/>
                <w:i w:val="0"/>
                <w:color w:val="000000"/>
                <w:spacing w:val="-6"/>
                <w:kern w:val="0"/>
                <w:sz w:val="18"/>
                <w:szCs w:val="18"/>
                <w:u w:val="none"/>
                <w:lang w:val="en-US" w:eastAsia="zh-CN"/>
              </w:rPr>
              <w:br w:type="textWrapping"/>
            </w:r>
            <w:r>
              <w:rPr>
                <w:rFonts w:hint="eastAsia" w:ascii="仿宋_GB2312" w:hAnsi="仿宋_GB2312" w:eastAsia="仿宋_GB2312" w:cs="仿宋_GB2312"/>
                <w:i w:val="0"/>
                <w:color w:val="000000"/>
                <w:spacing w:val="-6"/>
                <w:kern w:val="0"/>
                <w:sz w:val="18"/>
                <w:szCs w:val="18"/>
                <w:u w:val="none"/>
                <w:lang w:val="en-US" w:eastAsia="zh-CN"/>
              </w:rPr>
              <w:t>监督渠道：包括举报电话、地址等。</w:t>
            </w:r>
          </w:p>
        </w:tc>
        <w:tc>
          <w:tcPr>
            <w:tcW w:w="320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17DA92">
            <w:pPr>
              <w:widowControl/>
              <w:jc w:val="both"/>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中华人民共和国动物防疫法》、《动物防疫等补助经费管理办法》（财农〔2017〕43号）、《河南省动物防疫等补助经费管理办法实施细则》（豫财农〔2018〕64号、《河南省2020年度动物防疫等补助项目实施方案》、《周口市市2020年省级财政动物防疫等补助资金项目实施方案》、《周口市2020年中央财政动物防疫等补助资金项目实施方案</w:t>
            </w:r>
          </w:p>
        </w:tc>
        <w:tc>
          <w:tcPr>
            <w:tcW w:w="131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37B4C4">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自政府信息形成或者变更之日起20个工作日内，法律法对对政府信息公开的期限另有规定的，从其规定。</w:t>
            </w:r>
          </w:p>
        </w:tc>
        <w:tc>
          <w:tcPr>
            <w:tcW w:w="112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5645EF">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项城市农业农村局</w:t>
            </w:r>
          </w:p>
        </w:tc>
        <w:tc>
          <w:tcPr>
            <w:tcW w:w="9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A1BB67">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■政府网站</w:t>
            </w:r>
          </w:p>
        </w:tc>
        <w:tc>
          <w:tcPr>
            <w:tcW w:w="53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4C21C2">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52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E31298">
            <w:pPr>
              <w:jc w:val="center"/>
              <w:rPr>
                <w:rFonts w:hint="eastAsia" w:ascii="仿宋_GB2312" w:hAnsi="仿宋_GB2312" w:eastAsia="仿宋_GB2312" w:cs="仿宋_GB2312"/>
                <w:i w:val="0"/>
                <w:color w:val="000000"/>
                <w:sz w:val="18"/>
                <w:szCs w:val="18"/>
                <w:u w:val="none"/>
              </w:rPr>
            </w:pPr>
          </w:p>
        </w:tc>
        <w:tc>
          <w:tcPr>
            <w:tcW w:w="53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C1DFB5">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4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D3D72B">
            <w:pPr>
              <w:jc w:val="center"/>
              <w:rPr>
                <w:rFonts w:hint="eastAsia" w:ascii="仿宋_GB2312" w:hAnsi="仿宋_GB2312" w:eastAsia="仿宋_GB2312" w:cs="仿宋_GB2312"/>
                <w:i w:val="0"/>
                <w:color w:val="000000"/>
                <w:sz w:val="18"/>
                <w:szCs w:val="18"/>
                <w:u w:val="none"/>
              </w:rPr>
            </w:pPr>
          </w:p>
        </w:tc>
        <w:tc>
          <w:tcPr>
            <w:tcW w:w="4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58C4CD">
            <w:pPr>
              <w:widowControl/>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spacing w:val="-6"/>
                <w:kern w:val="0"/>
                <w:sz w:val="18"/>
                <w:szCs w:val="18"/>
                <w:u w:val="none"/>
                <w:lang w:val="en-US" w:eastAsia="zh-CN"/>
              </w:rPr>
              <w:t>√</w:t>
            </w:r>
          </w:p>
        </w:tc>
        <w:tc>
          <w:tcPr>
            <w:tcW w:w="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71C2D2">
            <w:pPr>
              <w:jc w:val="center"/>
              <w:rPr>
                <w:rFonts w:hint="eastAsia" w:ascii="仿宋_GB2312" w:hAnsi="仿宋_GB2312" w:eastAsia="仿宋_GB2312" w:cs="仿宋_GB2312"/>
                <w:i w:val="0"/>
                <w:color w:val="000000"/>
                <w:sz w:val="18"/>
                <w:szCs w:val="18"/>
                <w:u w:val="none"/>
              </w:rPr>
            </w:pPr>
          </w:p>
        </w:tc>
      </w:tr>
    </w:tbl>
    <w:p w14:paraId="50C58390"/>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9C87665-7E9A-465C-BEC6-F840FD71A94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68EE6571-A4B4-4BCC-96F2-A56BE3894E9A}"/>
  </w:font>
  <w:font w:name="方正小标宋简体">
    <w:panose1 w:val="02000000000000000000"/>
    <w:charset w:val="86"/>
    <w:family w:val="auto"/>
    <w:pitch w:val="default"/>
    <w:sig w:usb0="00000001" w:usb1="08000000" w:usb2="00000000" w:usb3="00000000" w:csb0="00040000" w:csb1="00000000"/>
    <w:embedRegular r:id="rId3" w:fontKey="{4A9EC05C-CCB2-4F8D-A9E7-B49B6DDE0921}"/>
  </w:font>
  <w:font w:name="仿宋_GB2312">
    <w:altName w:val="仿宋"/>
    <w:panose1 w:val="02010609030101010101"/>
    <w:charset w:val="86"/>
    <w:family w:val="auto"/>
    <w:pitch w:val="default"/>
    <w:sig w:usb0="00000000" w:usb1="00000000" w:usb2="00000000" w:usb3="00000000" w:csb0="00040000" w:csb1="00000000"/>
    <w:embedRegular r:id="rId4" w:fontKey="{906530D8-FCEA-48D3-83DB-21BACD076689}"/>
  </w:font>
  <w:font w:name="仿宋">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auto"/>
    <w:pitch w:val="default"/>
    <w:sig w:usb0="00000000" w:usb1="00000000" w:usb2="00000000" w:usb3="00000000" w:csb0="80000000" w:csb1="0000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MingLiU">
    <w:altName w:val="PMingLiU-ExtB"/>
    <w:panose1 w:val="02020509000000000000"/>
    <w:charset w:val="88"/>
    <w:family w:val="auto"/>
    <w:pitch w:val="default"/>
    <w:sig w:usb0="00000000" w:usb1="00000000" w:usb2="00000016" w:usb3="00000000" w:csb0="00100001" w:csb1="00000000"/>
  </w:font>
  <w:font w:name="AngsanaUPC">
    <w:altName w:val="Times New Roman"/>
    <w:panose1 w:val="02020603050405020304"/>
    <w:charset w:val="00"/>
    <w:family w:val="auto"/>
    <w:pitch w:val="default"/>
    <w:sig w:usb0="00000000" w:usb1="00000000" w:usb2="00000000" w:usb3="00000000" w:csb0="00010001" w:csb1="00000000"/>
  </w:font>
  <w:font w:name="PMingLiU-ExtB">
    <w:panose1 w:val="02020500000000000000"/>
    <w:charset w:val="88"/>
    <w:family w:val="auto"/>
    <w:pitch w:val="default"/>
    <w:sig w:usb0="8000002F" w:usb1="02000008" w:usb2="00000000" w:usb3="00000000" w:csb0="001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CC0A35"/>
    <w:rsid w:val="07F36299"/>
    <w:rsid w:val="097C031F"/>
    <w:rsid w:val="1B3E13BF"/>
    <w:rsid w:val="1E3B5525"/>
    <w:rsid w:val="20986689"/>
    <w:rsid w:val="263E274C"/>
    <w:rsid w:val="26914755"/>
    <w:rsid w:val="32A468A4"/>
    <w:rsid w:val="38DC1ED6"/>
    <w:rsid w:val="3D80470F"/>
    <w:rsid w:val="41674A59"/>
    <w:rsid w:val="46295027"/>
    <w:rsid w:val="4A5E3812"/>
    <w:rsid w:val="54497256"/>
    <w:rsid w:val="5A1B5462"/>
    <w:rsid w:val="5B532BE1"/>
    <w:rsid w:val="62B94A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uiPriority w:val="0"/>
    <w:pPr>
      <w:spacing w:before="2"/>
    </w:pPr>
    <w:rPr>
      <w:rFonts w:ascii="方正小标宋简体" w:hAnsi="方正小标宋简体" w:eastAsia="方正小标宋简体" w:cs="方正小标宋简体"/>
      <w:sz w:val="44"/>
      <w:szCs w:val="44"/>
      <w:lang w:val="zh-CN" w:eastAsia="zh-CN" w:bidi="zh-CN"/>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7">
    <w:name w:val="font112"/>
    <w:basedOn w:val="6"/>
    <w:qFormat/>
    <w:uiPriority w:val="0"/>
    <w:rPr>
      <w:rFonts w:hint="eastAsia" w:ascii="仿宋" w:hAnsi="仿宋" w:eastAsia="仿宋" w:cs="仿宋"/>
      <w:color w:val="000000"/>
      <w:sz w:val="18"/>
      <w:szCs w:val="18"/>
      <w:u w:val="none"/>
    </w:rPr>
  </w:style>
  <w:style w:type="character" w:customStyle="1" w:styleId="8">
    <w:name w:val="font11"/>
    <w:basedOn w:val="6"/>
    <w:qFormat/>
    <w:uiPriority w:val="0"/>
    <w:rPr>
      <w:rFonts w:hint="eastAsia" w:ascii="仿宋" w:hAnsi="仿宋" w:eastAsia="仿宋" w:cs="仿宋"/>
      <w:color w:val="000000"/>
      <w:sz w:val="22"/>
      <w:szCs w:val="22"/>
      <w:u w:val="none"/>
    </w:rPr>
  </w:style>
  <w:style w:type="character" w:customStyle="1" w:styleId="9">
    <w:name w:val="font51"/>
    <w:basedOn w:val="6"/>
    <w:qFormat/>
    <w:uiPriority w:val="0"/>
    <w:rPr>
      <w:rFonts w:hint="eastAsia" w:ascii="仿宋" w:hAnsi="仿宋" w:eastAsia="仿宋" w:cs="仿宋"/>
      <w:color w:val="000000"/>
      <w:sz w:val="22"/>
      <w:szCs w:val="22"/>
      <w:u w:val="single"/>
    </w:rPr>
  </w:style>
  <w:style w:type="character" w:customStyle="1" w:styleId="10">
    <w:name w:val="font01"/>
    <w:basedOn w:val="6"/>
    <w:qFormat/>
    <w:uiPriority w:val="0"/>
    <w:rPr>
      <w:rFonts w:hint="eastAsia" w:ascii="仿宋" w:hAnsi="仿宋" w:eastAsia="仿宋" w:cs="仿宋"/>
      <w:color w:val="000000"/>
      <w:sz w:val="18"/>
      <w:szCs w:val="18"/>
      <w:u w:val="none"/>
    </w:rPr>
  </w:style>
  <w:style w:type="character" w:customStyle="1" w:styleId="11">
    <w:name w:val="font121"/>
    <w:basedOn w:val="6"/>
    <w:qFormat/>
    <w:uiPriority w:val="0"/>
    <w:rPr>
      <w:rFonts w:hint="eastAsia" w:ascii="仿宋" w:hAnsi="仿宋" w:eastAsia="仿宋" w:cs="仿宋"/>
      <w:color w:val="000000"/>
      <w:sz w:val="22"/>
      <w:szCs w:val="22"/>
      <w:u w:val="none"/>
    </w:rPr>
  </w:style>
  <w:style w:type="paragraph" w:customStyle="1" w:styleId="12">
    <w:name w:val="Table Paragraph"/>
    <w:basedOn w:val="1"/>
    <w:qFormat/>
    <w:uiPriority w:val="0"/>
    <w:rPr>
      <w:rFonts w:ascii="仿宋_GB2312" w:hAnsi="仿宋_GB2312" w:eastAsia="仿宋_GB2312" w:cs="仿宋_GB2312"/>
      <w:lang w:val="zh-CN" w:eastAsia="zh-CN" w:bidi="zh-CN"/>
    </w:rPr>
  </w:style>
  <w:style w:type="paragraph" w:customStyle="1" w:styleId="13">
    <w:name w:val="正文文本1"/>
    <w:basedOn w:val="1"/>
    <w:link w:val="15"/>
    <w:qFormat/>
    <w:uiPriority w:val="0"/>
    <w:pPr>
      <w:widowControl w:val="0"/>
      <w:shd w:val="clear" w:color="auto" w:fill="FFFFFF"/>
      <w:spacing w:line="0" w:lineRule="atLeast"/>
      <w:ind w:hanging="540"/>
    </w:pPr>
    <w:rPr>
      <w:rFonts w:ascii="MingLiU" w:hAnsi="MingLiU" w:eastAsia="MingLiU" w:cs="MingLiU"/>
      <w:spacing w:val="10"/>
      <w:sz w:val="17"/>
      <w:szCs w:val="17"/>
      <w:u w:val="none"/>
    </w:rPr>
  </w:style>
  <w:style w:type="character" w:customStyle="1" w:styleId="14">
    <w:name w:val="正文文本 + AngsanaUPC"/>
    <w:basedOn w:val="15"/>
    <w:qFormat/>
    <w:uiPriority w:val="0"/>
    <w:rPr>
      <w:rFonts w:ascii="AngsanaUPC" w:hAnsi="AngsanaUPC" w:eastAsia="AngsanaUPC" w:cs="AngsanaUPC"/>
      <w:b/>
      <w:bCs/>
      <w:color w:val="000000"/>
      <w:spacing w:val="20"/>
      <w:w w:val="100"/>
      <w:position w:val="0"/>
      <w:sz w:val="26"/>
      <w:szCs w:val="26"/>
      <w:lang w:val="zh-CN"/>
    </w:rPr>
  </w:style>
  <w:style w:type="character" w:customStyle="1" w:styleId="15">
    <w:name w:val="正文文本_"/>
    <w:basedOn w:val="6"/>
    <w:link w:val="13"/>
    <w:semiHidden/>
    <w:qFormat/>
    <w:uiPriority w:val="0"/>
    <w:rPr>
      <w:rFonts w:ascii="MingLiU" w:hAnsi="MingLiU" w:eastAsia="MingLiU" w:cs="MingLiU"/>
      <w:spacing w:val="10"/>
      <w:sz w:val="17"/>
      <w:szCs w:val="17"/>
      <w:u w:val="none"/>
    </w:rPr>
  </w:style>
  <w:style w:type="character" w:customStyle="1" w:styleId="16">
    <w:name w:val="正文文本 + Courier New"/>
    <w:basedOn w:val="15"/>
    <w:qFormat/>
    <w:uiPriority w:val="0"/>
    <w:rPr>
      <w:rFonts w:ascii="Courier New" w:hAnsi="Courier New" w:eastAsia="Courier New" w:cs="Courier New"/>
      <w:b/>
      <w:bCs/>
      <w:i/>
      <w:iCs/>
      <w:color w:val="000000"/>
      <w:spacing w:val="0"/>
      <w:w w:val="100"/>
      <w:position w:val="0"/>
      <w:sz w:val="21"/>
      <w:szCs w:val="21"/>
      <w:lang w:val="zh-CN"/>
    </w:rPr>
  </w:style>
  <w:style w:type="character" w:customStyle="1" w:styleId="17">
    <w:name w:val="正文文本 + 间距 1 pt"/>
    <w:basedOn w:val="15"/>
    <w:qFormat/>
    <w:uiPriority w:val="0"/>
    <w:rPr>
      <w:color w:val="000000"/>
      <w:spacing w:val="20"/>
      <w:w w:val="100"/>
      <w:position w:val="0"/>
      <w:lang w:val="zh-CN"/>
    </w:rPr>
  </w:style>
  <w:style w:type="character" w:customStyle="1" w:styleId="18">
    <w:name w:val="正文文本 + 间距 0 pt"/>
    <w:basedOn w:val="15"/>
    <w:qFormat/>
    <w:uiPriority w:val="0"/>
    <w:rPr>
      <w:color w:val="000000"/>
      <w:spacing w:val="0"/>
      <w:w w:val="100"/>
      <w:position w:val="0"/>
      <w:lang w:val="zh-CN"/>
    </w:rPr>
  </w:style>
  <w:style w:type="character" w:customStyle="1" w:styleId="19">
    <w:name w:val="font91"/>
    <w:basedOn w:val="6"/>
    <w:qFormat/>
    <w:uiPriority w:val="0"/>
    <w:rPr>
      <w:rFonts w:hint="eastAsia" w:ascii="宋体" w:hAnsi="宋体" w:eastAsia="宋体" w:cs="宋体"/>
      <w:color w:val="000000"/>
      <w:sz w:val="24"/>
      <w:szCs w:val="24"/>
      <w:u w:val="none"/>
    </w:rPr>
  </w:style>
  <w:style w:type="paragraph" w:customStyle="1" w:styleId="20">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2024-12-25T02:25:05Z</dcterms:created>
  <dc:creator>Admin</dc:creator>
  <cp:lastModifiedBy>冠宏</cp:lastModifiedBy>
  <dcterms:modified xsi:type="dcterms:W3CDTF">2024-12-25T02:51:28Z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99D7C7521C804F079788E7FC33E1D214_13</vt:lpwstr>
  </property>
</Properties>
</file>