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简体" w:hAnsi="方正小标宋简体" w:eastAsia="方正小标宋简体" w:cs="方正小标宋简体"/>
          <w:sz w:val="52"/>
          <w:szCs w:val="52"/>
        </w:rPr>
      </w:pPr>
    </w:p>
    <w:p>
      <w:pPr>
        <w:jc w:val="center"/>
        <w:rPr>
          <w:rFonts w:ascii="方正小标宋简体" w:hAnsi="方正小标宋简体" w:eastAsia="方正小标宋简体" w:cs="方正小标宋简体"/>
          <w:sz w:val="52"/>
          <w:szCs w:val="52"/>
        </w:rPr>
      </w:pPr>
    </w:p>
    <w:p>
      <w:pPr>
        <w:jc w:val="center"/>
        <w:rPr>
          <w:rFonts w:ascii="方正小标宋简体" w:hAnsi="方正小标宋简体" w:eastAsia="方正小标宋简体" w:cs="方正小标宋简体"/>
          <w:sz w:val="52"/>
          <w:szCs w:val="52"/>
        </w:rPr>
      </w:pPr>
    </w:p>
    <w:p>
      <w:pPr>
        <w:jc w:val="center"/>
        <w:rPr>
          <w:rFonts w:ascii="方正小标宋简体" w:hAnsi="方正小标宋简体" w:eastAsia="方正小标宋简体" w:cs="方正小标宋简体"/>
          <w:sz w:val="52"/>
          <w:szCs w:val="52"/>
        </w:rPr>
      </w:pPr>
    </w:p>
    <w:p>
      <w:pPr>
        <w:jc w:val="center"/>
        <w:rPr>
          <w:rFonts w:ascii="方正小标宋简体" w:hAnsi="方正小标宋简体" w:eastAsia="方正小标宋简体" w:cs="方正小标宋简体"/>
          <w:sz w:val="52"/>
          <w:szCs w:val="52"/>
        </w:rPr>
      </w:pPr>
    </w:p>
    <w:p>
      <w:pPr>
        <w:jc w:val="center"/>
        <w:rPr>
          <w:rFonts w:ascii="仿宋_GB2312" w:hAnsi="仿宋_GB2312" w:eastAsia="仿宋_GB2312" w:cs="仿宋_GB2312"/>
          <w:sz w:val="44"/>
          <w:szCs w:val="44"/>
        </w:rPr>
      </w:pPr>
      <w:r>
        <w:rPr>
          <w:rFonts w:hint="eastAsia" w:ascii="隶书" w:hAnsi="隶书" w:eastAsia="隶书" w:cs="隶书"/>
          <w:sz w:val="52"/>
          <w:szCs w:val="52"/>
        </w:rPr>
        <w:t>项城市供销社</w:t>
      </w:r>
    </w:p>
    <w:p>
      <w:pPr>
        <w:jc w:val="center"/>
        <w:rPr>
          <w:rFonts w:ascii="隶书" w:hAnsi="隶书" w:eastAsia="隶书" w:cs="隶书"/>
          <w:sz w:val="52"/>
          <w:szCs w:val="52"/>
        </w:rPr>
        <w:sectPr>
          <w:pgSz w:w="11906" w:h="16838"/>
          <w:pgMar w:top="1440" w:right="1531" w:bottom="1440" w:left="1587" w:header="850" w:footer="992" w:gutter="0"/>
          <w:pgNumType w:fmt="numberInDash" w:start="1"/>
          <w:cols w:space="0" w:num="1"/>
          <w:docGrid w:type="lines" w:linePitch="317" w:charSpace="0"/>
        </w:sectPr>
      </w:pPr>
      <w:r>
        <w:rPr>
          <w:rFonts w:ascii="隶书" w:hAnsi="隶书" w:eastAsia="隶书" w:cs="隶书"/>
          <w:sz w:val="52"/>
          <w:szCs w:val="52"/>
        </w:rPr>
        <w:t>2017</w:t>
      </w:r>
      <w:r>
        <w:rPr>
          <w:rFonts w:hint="eastAsia" w:ascii="隶书" w:hAnsi="隶书" w:eastAsia="隶书" w:cs="隶书"/>
          <w:sz w:val="52"/>
          <w:szCs w:val="52"/>
        </w:rPr>
        <w:t>年度部门决算</w:t>
      </w:r>
    </w:p>
    <w:p>
      <w:pPr>
        <w:jc w:val="center"/>
        <w:rPr>
          <w:rFonts w:ascii="黑体" w:hAnsi="黑体" w:eastAsia="黑体" w:cs="黑体"/>
          <w:sz w:val="36"/>
          <w:szCs w:val="36"/>
        </w:rPr>
      </w:pPr>
      <w:r>
        <w:rPr>
          <w:rFonts w:hint="eastAsia" w:ascii="黑体" w:hAnsi="黑体" w:eastAsia="黑体" w:cs="黑体"/>
          <w:sz w:val="36"/>
          <w:szCs w:val="36"/>
        </w:rPr>
        <w:t>目　　录</w:t>
      </w:r>
    </w:p>
    <w:p>
      <w:pPr>
        <w:jc w:val="left"/>
        <w:rPr>
          <w:rFonts w:ascii="黑体" w:hAnsi="黑体" w:eastAsia="黑体" w:cs="黑体"/>
          <w:sz w:val="32"/>
          <w:szCs w:val="32"/>
        </w:rPr>
      </w:pPr>
      <w:r>
        <w:rPr>
          <w:rFonts w:hint="eastAsia" w:ascii="黑体" w:hAnsi="黑体" w:eastAsia="黑体" w:cs="黑体"/>
          <w:sz w:val="32"/>
          <w:szCs w:val="32"/>
        </w:rPr>
        <w:t>第一部分　　项城市供销社单位概况</w:t>
      </w:r>
    </w:p>
    <w:p>
      <w:pPr>
        <w:numPr>
          <w:ilvl w:val="0"/>
          <w:numId w:val="1"/>
        </w:numPr>
        <w:jc w:val="left"/>
        <w:rPr>
          <w:rFonts w:ascii="宋体" w:cs="宋体"/>
          <w:sz w:val="32"/>
          <w:szCs w:val="32"/>
        </w:rPr>
      </w:pPr>
      <w:r>
        <w:rPr>
          <w:rFonts w:hint="eastAsia" w:ascii="宋体" w:hAnsi="宋体" w:cs="宋体"/>
          <w:sz w:val="32"/>
          <w:szCs w:val="32"/>
        </w:rPr>
        <w:t>主要职责</w:t>
      </w:r>
    </w:p>
    <w:p>
      <w:pPr>
        <w:numPr>
          <w:ilvl w:val="0"/>
          <w:numId w:val="1"/>
        </w:numPr>
        <w:jc w:val="left"/>
        <w:rPr>
          <w:rFonts w:ascii="宋体" w:cs="宋体"/>
          <w:sz w:val="32"/>
          <w:szCs w:val="32"/>
        </w:rPr>
      </w:pPr>
      <w:r>
        <w:rPr>
          <w:rFonts w:hint="eastAsia" w:ascii="宋体" w:hAnsi="宋体" w:cs="宋体"/>
          <w:sz w:val="32"/>
          <w:szCs w:val="32"/>
        </w:rPr>
        <w:t>部门决算单位构成</w:t>
      </w:r>
    </w:p>
    <w:p>
      <w:pPr>
        <w:jc w:val="left"/>
        <w:rPr>
          <w:rFonts w:ascii="黑体" w:hAnsi="黑体" w:eastAsia="黑体" w:cs="黑体"/>
          <w:sz w:val="32"/>
          <w:szCs w:val="32"/>
        </w:rPr>
      </w:pPr>
      <w:r>
        <w:rPr>
          <w:rFonts w:hint="eastAsia" w:ascii="黑体" w:hAnsi="黑体" w:eastAsia="黑体" w:cs="黑体"/>
          <w:sz w:val="32"/>
          <w:szCs w:val="32"/>
        </w:rPr>
        <w:t>第二部分　　项城市供销社单位</w:t>
      </w:r>
      <w:r>
        <w:rPr>
          <w:rFonts w:ascii="黑体" w:hAnsi="黑体" w:eastAsia="黑体" w:cs="黑体"/>
          <w:sz w:val="32"/>
          <w:szCs w:val="32"/>
        </w:rPr>
        <w:t>2017</w:t>
      </w:r>
      <w:r>
        <w:rPr>
          <w:rFonts w:hint="eastAsia" w:ascii="黑体" w:hAnsi="黑体" w:eastAsia="黑体" w:cs="黑体"/>
          <w:sz w:val="32"/>
          <w:szCs w:val="32"/>
        </w:rPr>
        <w:t>年度部门决算表</w:t>
      </w:r>
    </w:p>
    <w:p>
      <w:pPr>
        <w:jc w:val="left"/>
        <w:rPr>
          <w:rFonts w:ascii="宋体" w:cs="宋体"/>
          <w:sz w:val="32"/>
          <w:szCs w:val="32"/>
        </w:rPr>
      </w:pPr>
      <w:r>
        <w:rPr>
          <w:rFonts w:hint="eastAsia" w:ascii="宋体" w:hAnsi="宋体" w:cs="宋体"/>
          <w:sz w:val="32"/>
          <w:szCs w:val="32"/>
        </w:rPr>
        <w:t>一、收入支出决算总表</w:t>
      </w:r>
    </w:p>
    <w:p>
      <w:pPr>
        <w:jc w:val="left"/>
        <w:rPr>
          <w:rFonts w:ascii="宋体" w:cs="宋体"/>
          <w:sz w:val="32"/>
          <w:szCs w:val="32"/>
        </w:rPr>
      </w:pPr>
      <w:r>
        <w:rPr>
          <w:rFonts w:hint="eastAsia" w:ascii="宋体" w:hAnsi="宋体" w:cs="宋体"/>
          <w:sz w:val="32"/>
          <w:szCs w:val="32"/>
        </w:rPr>
        <w:t>二、收入决算表</w:t>
      </w:r>
    </w:p>
    <w:p>
      <w:pPr>
        <w:jc w:val="left"/>
        <w:rPr>
          <w:rFonts w:ascii="宋体" w:cs="宋体"/>
          <w:sz w:val="32"/>
          <w:szCs w:val="32"/>
        </w:rPr>
      </w:pPr>
      <w:r>
        <w:rPr>
          <w:rFonts w:hint="eastAsia" w:ascii="宋体" w:hAnsi="宋体" w:cs="宋体"/>
          <w:sz w:val="32"/>
          <w:szCs w:val="32"/>
        </w:rPr>
        <w:t>三、支出决算表</w:t>
      </w:r>
    </w:p>
    <w:p>
      <w:pPr>
        <w:jc w:val="left"/>
        <w:rPr>
          <w:rFonts w:ascii="宋体" w:cs="宋体"/>
          <w:sz w:val="32"/>
          <w:szCs w:val="32"/>
        </w:rPr>
      </w:pPr>
      <w:r>
        <w:rPr>
          <w:rFonts w:hint="eastAsia" w:ascii="宋体" w:hAnsi="宋体" w:cs="宋体"/>
          <w:sz w:val="32"/>
          <w:szCs w:val="32"/>
        </w:rPr>
        <w:t>四、财政拨款收入支出决算总表</w:t>
      </w:r>
    </w:p>
    <w:p>
      <w:pPr>
        <w:jc w:val="left"/>
        <w:rPr>
          <w:rFonts w:ascii="宋体" w:cs="宋体"/>
          <w:sz w:val="32"/>
          <w:szCs w:val="32"/>
        </w:rPr>
      </w:pPr>
      <w:r>
        <w:rPr>
          <w:rFonts w:hint="eastAsia" w:ascii="宋体" w:hAnsi="宋体" w:cs="宋体"/>
          <w:sz w:val="32"/>
          <w:szCs w:val="32"/>
        </w:rPr>
        <w:t>五、一般公共预算财政拨款支出决算表</w:t>
      </w:r>
    </w:p>
    <w:p>
      <w:pPr>
        <w:jc w:val="left"/>
        <w:rPr>
          <w:rFonts w:ascii="宋体" w:cs="宋体"/>
          <w:sz w:val="32"/>
          <w:szCs w:val="32"/>
        </w:rPr>
      </w:pPr>
      <w:r>
        <w:rPr>
          <w:rFonts w:hint="eastAsia" w:ascii="宋体" w:hAnsi="宋体" w:cs="宋体"/>
          <w:sz w:val="32"/>
          <w:szCs w:val="32"/>
        </w:rPr>
        <w:t>六、一般公共预算财政拨款基本支出决算表</w:t>
      </w:r>
    </w:p>
    <w:p>
      <w:pPr>
        <w:jc w:val="left"/>
        <w:rPr>
          <w:rFonts w:ascii="宋体" w:cs="宋体"/>
          <w:sz w:val="32"/>
          <w:szCs w:val="32"/>
        </w:rPr>
      </w:pPr>
      <w:r>
        <w:rPr>
          <w:rFonts w:hint="eastAsia" w:ascii="宋体" w:hAnsi="宋体" w:cs="宋体"/>
          <w:sz w:val="32"/>
          <w:szCs w:val="32"/>
        </w:rPr>
        <w:t>七、一般公共预算财政拨款“三公”经费支出决算表</w:t>
      </w:r>
    </w:p>
    <w:p>
      <w:pPr>
        <w:jc w:val="left"/>
        <w:rPr>
          <w:rFonts w:ascii="宋体" w:cs="宋体"/>
          <w:sz w:val="32"/>
          <w:szCs w:val="32"/>
        </w:rPr>
      </w:pPr>
      <w:r>
        <w:rPr>
          <w:rFonts w:hint="eastAsia" w:ascii="宋体" w:hAnsi="宋体" w:cs="宋体"/>
          <w:sz w:val="32"/>
          <w:szCs w:val="32"/>
        </w:rPr>
        <w:t>八、</w:t>
      </w:r>
      <w:r>
        <w:rPr>
          <w:rFonts w:hint="eastAsia" w:ascii="黑体" w:hAnsi="宋体" w:eastAsia="黑体" w:cs="黑体"/>
          <w:color w:val="000000"/>
          <w:kern w:val="0"/>
          <w:sz w:val="28"/>
          <w:szCs w:val="28"/>
        </w:rPr>
        <w:t>政府性基金预算财政拨款收入支出决算表</w:t>
      </w:r>
    </w:p>
    <w:p>
      <w:pPr>
        <w:jc w:val="left"/>
        <w:rPr>
          <w:rFonts w:ascii="黑体" w:hAnsi="黑体" w:eastAsia="黑体" w:cs="黑体"/>
          <w:sz w:val="32"/>
          <w:szCs w:val="32"/>
        </w:rPr>
      </w:pPr>
      <w:r>
        <w:rPr>
          <w:rFonts w:hint="eastAsia" w:ascii="黑体" w:hAnsi="黑体" w:eastAsia="黑体" w:cs="黑体"/>
          <w:sz w:val="32"/>
          <w:szCs w:val="32"/>
        </w:rPr>
        <w:t>第三部分　　项城市供销社单位</w:t>
      </w:r>
      <w:r>
        <w:rPr>
          <w:rFonts w:ascii="黑体" w:hAnsi="黑体" w:eastAsia="黑体" w:cs="黑体"/>
          <w:sz w:val="32"/>
          <w:szCs w:val="32"/>
        </w:rPr>
        <w:t>2017</w:t>
      </w:r>
      <w:r>
        <w:rPr>
          <w:rFonts w:hint="eastAsia" w:ascii="黑体" w:hAnsi="黑体" w:eastAsia="黑体" w:cs="黑体"/>
          <w:sz w:val="32"/>
          <w:szCs w:val="32"/>
        </w:rPr>
        <w:t>年度部门决算情况说明</w:t>
      </w:r>
    </w:p>
    <w:p>
      <w:pPr>
        <w:jc w:val="left"/>
        <w:rPr>
          <w:rFonts w:ascii="黑体" w:hAnsi="黑体" w:eastAsia="黑体" w:cs="黑体"/>
          <w:sz w:val="32"/>
          <w:szCs w:val="32"/>
        </w:rPr>
        <w:sectPr>
          <w:footerReference r:id="rId3" w:type="default"/>
          <w:pgSz w:w="11906" w:h="16838"/>
          <w:pgMar w:top="1440" w:right="1531" w:bottom="1440" w:left="1587" w:header="850" w:footer="992" w:gutter="0"/>
          <w:pgNumType w:fmt="numberInDash"/>
          <w:cols w:space="0" w:num="1"/>
          <w:docGrid w:type="lines" w:linePitch="317" w:charSpace="0"/>
        </w:sectPr>
      </w:pPr>
      <w:r>
        <w:rPr>
          <w:rFonts w:hint="eastAsia" w:ascii="黑体" w:hAnsi="黑体" w:eastAsia="黑体" w:cs="黑体"/>
          <w:sz w:val="32"/>
          <w:szCs w:val="32"/>
        </w:rPr>
        <w:t>第四部分　　名词解释</w:t>
      </w: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center"/>
        <w:outlineLvl w:val="0"/>
        <w:rPr>
          <w:rFonts w:ascii="隶书" w:hAnsi="隶书" w:eastAsia="隶书" w:cs="隶书"/>
          <w:sz w:val="48"/>
          <w:szCs w:val="48"/>
        </w:rPr>
        <w:sectPr>
          <w:footerReference r:id="rId4" w:type="default"/>
          <w:pgSz w:w="11906" w:h="16838"/>
          <w:pgMar w:top="1440" w:right="1531" w:bottom="1440" w:left="1587" w:header="850" w:footer="992" w:gutter="0"/>
          <w:pgNumType w:fmt="numberInDash" w:start="1"/>
          <w:cols w:space="0" w:num="1"/>
          <w:docGrid w:type="lines" w:linePitch="317" w:charSpace="0"/>
        </w:sectPr>
      </w:pPr>
      <w:r>
        <w:rPr>
          <w:rFonts w:hint="eastAsia" w:ascii="隶书" w:hAnsi="隶书" w:eastAsia="隶书" w:cs="隶书"/>
          <w:sz w:val="48"/>
          <w:szCs w:val="48"/>
        </w:rPr>
        <w:t>第一部分　　项城市供销社单位概况</w:t>
      </w:r>
    </w:p>
    <w:p>
      <w:pPr>
        <w:numPr>
          <w:ilvl w:val="0"/>
          <w:numId w:val="2"/>
        </w:numPr>
        <w:spacing w:line="360" w:lineRule="auto"/>
        <w:ind w:firstLine="640" w:firstLineChars="200"/>
        <w:jc w:val="left"/>
        <w:outlineLvl w:val="1"/>
        <w:rPr>
          <w:rFonts w:ascii="黑体" w:hAnsi="黑体" w:eastAsia="黑体" w:cs="黑体"/>
          <w:sz w:val="32"/>
          <w:szCs w:val="32"/>
        </w:rPr>
      </w:pPr>
      <w:r>
        <w:rPr>
          <w:rFonts w:hint="eastAsia" w:ascii="黑体" w:hAnsi="黑体" w:eastAsia="黑体" w:cs="黑体"/>
          <w:sz w:val="32"/>
          <w:szCs w:val="32"/>
        </w:rPr>
        <w:t>主要职责</w:t>
      </w:r>
    </w:p>
    <w:p>
      <w:pPr>
        <w:spacing w:line="600" w:lineRule="exact"/>
        <w:ind w:firstLine="629"/>
        <w:rPr>
          <w:rFonts w:ascii="仿宋_GB2312" w:eastAsia="仿宋_GB2312"/>
          <w:sz w:val="32"/>
          <w:szCs w:val="32"/>
        </w:rPr>
      </w:pPr>
      <w:r>
        <w:rPr>
          <w:rFonts w:ascii="仿宋_GB2312" w:eastAsia="仿宋_GB2312"/>
          <w:sz w:val="32"/>
          <w:szCs w:val="32"/>
        </w:rPr>
        <w:t>1</w:t>
      </w:r>
      <w:r>
        <w:rPr>
          <w:rFonts w:hint="eastAsia" w:ascii="仿宋_GB2312" w:eastAsia="仿宋_GB2312"/>
          <w:sz w:val="32"/>
          <w:szCs w:val="32"/>
        </w:rPr>
        <w:t>、贯彻落实党和政府关于供销社工作的政策、法规，向政府和有关部门提出行业发展规划和建议，加强行业管理，加快供销合作社改革发展。</w:t>
      </w:r>
    </w:p>
    <w:p>
      <w:pPr>
        <w:spacing w:line="600" w:lineRule="exact"/>
        <w:ind w:firstLine="629"/>
        <w:rPr>
          <w:rFonts w:ascii="仿宋_GB2312" w:eastAsia="仿宋_GB2312"/>
          <w:sz w:val="32"/>
          <w:szCs w:val="32"/>
        </w:rPr>
      </w:pPr>
      <w:r>
        <w:rPr>
          <w:rFonts w:ascii="仿宋_GB2312" w:eastAsia="仿宋_GB2312"/>
          <w:sz w:val="32"/>
          <w:szCs w:val="32"/>
        </w:rPr>
        <w:t>2</w:t>
      </w:r>
      <w:r>
        <w:rPr>
          <w:rFonts w:hint="eastAsia" w:ascii="仿宋_GB2312" w:eastAsia="仿宋_GB2312"/>
          <w:sz w:val="32"/>
          <w:szCs w:val="32"/>
        </w:rPr>
        <w:t>、负责本系统人事、劳资、社保和专业技术职称申报工作，负责本系统职工培训和干部教育工作，加强供销社人才队伍建设，不断提高供销合作社干部职工素质。</w:t>
      </w:r>
    </w:p>
    <w:p>
      <w:pPr>
        <w:spacing w:line="600" w:lineRule="exact"/>
        <w:ind w:firstLine="629"/>
        <w:rPr>
          <w:rFonts w:ascii="仿宋_GB2312" w:eastAsia="仿宋_GB2312"/>
          <w:sz w:val="32"/>
          <w:szCs w:val="32"/>
        </w:rPr>
      </w:pPr>
      <w:r>
        <w:rPr>
          <w:rFonts w:ascii="仿宋_GB2312" w:eastAsia="仿宋_GB2312"/>
          <w:sz w:val="32"/>
          <w:szCs w:val="32"/>
        </w:rPr>
        <w:t>3</w:t>
      </w:r>
      <w:r>
        <w:rPr>
          <w:rFonts w:hint="eastAsia" w:ascii="仿宋_GB2312" w:eastAsia="仿宋_GB2312"/>
          <w:sz w:val="32"/>
          <w:szCs w:val="32"/>
        </w:rPr>
        <w:t>、加快发展农业生产资料现代经营服务网络、农村日用消费品现代经营网络、农副产品现代购销网络、烟花爆竹营销网络以及再生资源回收利用网络的建设，改善农村消费环境，开拓农村市场，促进城乡经济社会统筹发展。</w:t>
      </w:r>
    </w:p>
    <w:p>
      <w:pPr>
        <w:spacing w:line="600" w:lineRule="exact"/>
        <w:ind w:firstLine="629"/>
        <w:rPr>
          <w:rFonts w:ascii="仿宋_GB2312" w:eastAsia="仿宋_GB2312"/>
          <w:sz w:val="32"/>
          <w:szCs w:val="32"/>
        </w:rPr>
      </w:pPr>
      <w:r>
        <w:rPr>
          <w:rFonts w:ascii="仿宋_GB2312" w:eastAsia="仿宋_GB2312"/>
          <w:sz w:val="32"/>
          <w:szCs w:val="32"/>
        </w:rPr>
        <w:t>4</w:t>
      </w:r>
      <w:r>
        <w:rPr>
          <w:rFonts w:hint="eastAsia" w:ascii="仿宋_GB2312" w:eastAsia="仿宋_GB2312"/>
          <w:sz w:val="32"/>
          <w:szCs w:val="32"/>
        </w:rPr>
        <w:t>、组织指导供销系统加强专业合作服务。</w:t>
      </w:r>
      <w:r>
        <w:rPr>
          <w:rFonts w:hint="eastAsia" w:ascii="仿宋_GB2312" w:hAnsi="宋体" w:eastAsia="仿宋_GB2312"/>
          <w:sz w:val="32"/>
          <w:szCs w:val="32"/>
        </w:rPr>
        <w:t>利用供销合作社人才、网络、设施等条件，采取多种方式积极领办农民专业合作社。带动农民专业合作社开展信息、营销、技术、农产品加工储运等服务，推进规模化种养、标准化生产、品牌化经营，提高农产品质量安全水平和市场竞争力。</w:t>
      </w:r>
    </w:p>
    <w:p>
      <w:pPr>
        <w:spacing w:line="600" w:lineRule="exact"/>
        <w:ind w:firstLine="629"/>
        <w:rPr>
          <w:rFonts w:ascii="仿宋_GB2312" w:eastAsia="仿宋_GB2312"/>
          <w:sz w:val="32"/>
          <w:szCs w:val="32"/>
        </w:rPr>
      </w:pPr>
      <w:r>
        <w:rPr>
          <w:rFonts w:ascii="仿宋_GB2312" w:eastAsia="仿宋_GB2312"/>
          <w:sz w:val="32"/>
          <w:szCs w:val="32"/>
        </w:rPr>
        <w:t>5</w:t>
      </w:r>
      <w:r>
        <w:rPr>
          <w:rFonts w:hint="eastAsia" w:ascii="仿宋_GB2312" w:eastAsia="仿宋_GB2312"/>
          <w:sz w:val="32"/>
          <w:szCs w:val="32"/>
        </w:rPr>
        <w:t>、增强对基层社的</w:t>
      </w:r>
      <w:r>
        <w:rPr>
          <w:rFonts w:hint="eastAsia" w:ascii="仿宋_GB2312" w:hAnsi="宋体" w:eastAsia="仿宋_GB2312"/>
          <w:sz w:val="32"/>
          <w:szCs w:val="32"/>
        </w:rPr>
        <w:t>指导、协调、监督、服务职能。</w:t>
      </w:r>
      <w:r>
        <w:rPr>
          <w:rFonts w:hint="eastAsia" w:ascii="仿宋_GB2312" w:eastAsia="仿宋_GB2312"/>
          <w:sz w:val="32"/>
          <w:szCs w:val="32"/>
        </w:rPr>
        <w:t>推进开放办社，广泛吸纳各类合作经济组织、龙头企业、专业大户，积极组建专业协会、农产品经纪人协会，强化行业自律，为农民专业合作搭建服务平台。</w:t>
      </w:r>
    </w:p>
    <w:p>
      <w:pPr>
        <w:spacing w:line="600" w:lineRule="exact"/>
        <w:ind w:firstLine="629"/>
        <w:rPr>
          <w:rFonts w:ascii="仿宋_GB2312" w:eastAsia="仿宋_GB2312"/>
          <w:sz w:val="32"/>
          <w:szCs w:val="32"/>
        </w:rPr>
      </w:pPr>
      <w:r>
        <w:rPr>
          <w:rFonts w:ascii="仿宋_GB2312" w:eastAsia="仿宋_GB2312"/>
          <w:sz w:val="32"/>
          <w:szCs w:val="32"/>
        </w:rPr>
        <w:t>6</w:t>
      </w:r>
      <w:r>
        <w:rPr>
          <w:rFonts w:hint="eastAsia" w:ascii="仿宋_GB2312" w:eastAsia="仿宋_GB2312"/>
          <w:sz w:val="32"/>
          <w:szCs w:val="32"/>
        </w:rPr>
        <w:t>、加强内部审计监督。推进社有企业健全现代企业制度，完善其内部管理，加强风险控制，监督社有企业依法合规经营。</w:t>
      </w:r>
    </w:p>
    <w:p>
      <w:pPr>
        <w:spacing w:line="600" w:lineRule="exact"/>
        <w:ind w:firstLine="629"/>
        <w:rPr>
          <w:rFonts w:ascii="仿宋_GB2312" w:eastAsia="仿宋_GB2312"/>
          <w:sz w:val="32"/>
          <w:szCs w:val="32"/>
        </w:rPr>
      </w:pPr>
      <w:r>
        <w:rPr>
          <w:rFonts w:ascii="仿宋_GB2312" w:eastAsia="仿宋_GB2312"/>
          <w:sz w:val="32"/>
          <w:szCs w:val="32"/>
        </w:rPr>
        <w:t>7</w:t>
      </w:r>
      <w:r>
        <w:rPr>
          <w:rFonts w:hint="eastAsia" w:ascii="仿宋_GB2312" w:eastAsia="仿宋_GB2312"/>
          <w:sz w:val="32"/>
          <w:szCs w:val="32"/>
        </w:rPr>
        <w:t>、依法维护供销合作社权益，强化社有资产监管，切实行使社有资产出资人代表职责，落实社有资产保值增值责任，并按出资额依法享受资产受益、重大决策和选择管理者的权利。</w:t>
      </w:r>
    </w:p>
    <w:p>
      <w:pPr>
        <w:spacing w:line="600" w:lineRule="exact"/>
        <w:ind w:firstLine="629"/>
        <w:rPr>
          <w:rFonts w:ascii="仿宋_GB2312" w:eastAsia="仿宋_GB2312"/>
          <w:sz w:val="32"/>
          <w:szCs w:val="32"/>
        </w:rPr>
      </w:pPr>
      <w:r>
        <w:rPr>
          <w:rFonts w:ascii="仿宋_GB2312" w:eastAsia="仿宋_GB2312"/>
          <w:sz w:val="32"/>
          <w:szCs w:val="32"/>
        </w:rPr>
        <w:t>8</w:t>
      </w:r>
      <w:r>
        <w:rPr>
          <w:rFonts w:hint="eastAsia" w:ascii="仿宋_GB2312" w:eastAsia="仿宋_GB2312"/>
          <w:sz w:val="32"/>
          <w:szCs w:val="32"/>
        </w:rPr>
        <w:t>、向政府及有关部门反映农民社员和供销合作社职工的诉求，积极做好职工的政治思想和信访稳定工作，营造供销合作社良好的发展环境。</w:t>
      </w:r>
    </w:p>
    <w:p>
      <w:pPr>
        <w:spacing w:line="600" w:lineRule="exact"/>
        <w:ind w:firstLine="629"/>
        <w:rPr>
          <w:rFonts w:ascii="仿宋_GB2312" w:eastAsia="仿宋_GB2312"/>
          <w:sz w:val="32"/>
          <w:szCs w:val="32"/>
        </w:rPr>
      </w:pPr>
      <w:r>
        <w:rPr>
          <w:rFonts w:ascii="仿宋_GB2312" w:eastAsia="仿宋_GB2312"/>
          <w:sz w:val="32"/>
          <w:szCs w:val="32"/>
        </w:rPr>
        <w:t>9</w:t>
      </w:r>
      <w:r>
        <w:rPr>
          <w:rFonts w:hint="eastAsia" w:ascii="仿宋_GB2312" w:eastAsia="仿宋_GB2312"/>
          <w:sz w:val="32"/>
          <w:szCs w:val="32"/>
        </w:rPr>
        <w:t>、承办市政府交办的其它事宜。</w:t>
      </w:r>
    </w:p>
    <w:p>
      <w:pPr>
        <w:numPr>
          <w:ilvl w:val="0"/>
          <w:numId w:val="3"/>
        </w:numPr>
        <w:spacing w:line="360" w:lineRule="auto"/>
        <w:ind w:firstLine="640" w:firstLineChars="200"/>
        <w:jc w:val="left"/>
        <w:outlineLvl w:val="1"/>
        <w:rPr>
          <w:rFonts w:ascii="黑体" w:hAnsi="黑体" w:eastAsia="黑体" w:cs="黑体"/>
          <w:sz w:val="32"/>
          <w:szCs w:val="32"/>
        </w:rPr>
      </w:pPr>
      <w:r>
        <w:rPr>
          <w:rFonts w:hint="eastAsia" w:ascii="黑体" w:hAnsi="黑体" w:eastAsia="黑体" w:cs="黑体"/>
          <w:sz w:val="32"/>
          <w:szCs w:val="32"/>
        </w:rPr>
        <w:t>部门决算单位构成</w:t>
      </w:r>
    </w:p>
    <w:p>
      <w:pPr>
        <w:spacing w:line="600" w:lineRule="exact"/>
        <w:ind w:firstLine="640" w:firstLineChars="200"/>
        <w:rPr>
          <w:rFonts w:hint="eastAsia" w:ascii="仿宋_GB2312" w:eastAsia="仿宋_GB2312"/>
          <w:sz w:val="32"/>
          <w:szCs w:val="32"/>
          <w:lang w:val="en-US" w:eastAsia="zh-CN"/>
        </w:rPr>
      </w:pPr>
      <w:r>
        <w:rPr>
          <w:rFonts w:hint="eastAsia" w:ascii="仿宋_GB2312" w:eastAsia="仿宋_GB2312"/>
          <w:sz w:val="32"/>
          <w:szCs w:val="32"/>
        </w:rPr>
        <w:t>项城市供销合作社部门决算范围包括项城市供销合作社机关本级决算。</w:t>
      </w:r>
      <w:r>
        <w:rPr>
          <w:rFonts w:hint="eastAsia" w:ascii="仿宋_GB2312" w:eastAsia="仿宋_GB2312"/>
          <w:sz w:val="32"/>
          <w:szCs w:val="32"/>
          <w:lang w:eastAsia="zh-CN"/>
        </w:rPr>
        <w:t>本单位无二级机构。</w:t>
      </w:r>
    </w:p>
    <w:p>
      <w:pPr>
        <w:spacing w:line="600" w:lineRule="exact"/>
        <w:ind w:firstLine="640" w:firstLineChars="200"/>
        <w:rPr>
          <w:rFonts w:ascii="黑体" w:hAnsi="黑体" w:eastAsia="黑体"/>
          <w:sz w:val="32"/>
          <w:szCs w:val="32"/>
        </w:rPr>
      </w:pPr>
      <w:r>
        <w:rPr>
          <w:rFonts w:hint="eastAsia" w:ascii="黑体" w:hAnsi="黑体" w:eastAsia="黑体"/>
          <w:sz w:val="32"/>
          <w:szCs w:val="32"/>
        </w:rPr>
        <w:t>三、内设机构</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根据供销社职责，项城市供销合作社设办公室、人事股、财务审计股、经营管理股、社有资产管理股、储保股、企业管理股、监事会办公室、老干部股等九个内设机构</w:t>
      </w:r>
    </w:p>
    <w:p>
      <w:pPr>
        <w:spacing w:line="360" w:lineRule="auto"/>
        <w:jc w:val="left"/>
        <w:rPr>
          <w:rFonts w:ascii="楷体_GB2312" w:hAnsi="楷体_GB2312" w:eastAsia="楷体_GB2312" w:cs="楷体_GB2312"/>
          <w:sz w:val="32"/>
          <w:szCs w:val="32"/>
        </w:rPr>
        <w:sectPr>
          <w:pgSz w:w="11906" w:h="16838"/>
          <w:pgMar w:top="1440" w:right="1531" w:bottom="1440" w:left="1587" w:header="850" w:footer="992" w:gutter="0"/>
          <w:pgNumType w:fmt="numberInDash"/>
          <w:cols w:space="0" w:num="1"/>
          <w:docGrid w:type="lines" w:linePitch="317" w:charSpace="0"/>
        </w:sect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center"/>
        <w:outlineLvl w:val="0"/>
        <w:rPr>
          <w:rFonts w:ascii="隶书" w:hAnsi="隶书" w:eastAsia="隶书" w:cs="隶书"/>
          <w:sz w:val="48"/>
          <w:szCs w:val="48"/>
        </w:rPr>
      </w:pPr>
      <w:r>
        <w:rPr>
          <w:rFonts w:hint="eastAsia" w:ascii="隶书" w:hAnsi="隶书" w:eastAsia="隶书" w:cs="隶书"/>
          <w:sz w:val="48"/>
          <w:szCs w:val="48"/>
        </w:rPr>
        <w:t>第二部分</w:t>
      </w:r>
    </w:p>
    <w:p>
      <w:pPr>
        <w:jc w:val="center"/>
        <w:rPr>
          <w:rFonts w:ascii="隶书" w:hAnsi="隶书" w:eastAsia="隶书" w:cs="隶书"/>
          <w:sz w:val="48"/>
          <w:szCs w:val="48"/>
        </w:rPr>
        <w:sectPr>
          <w:pgSz w:w="11906" w:h="16838"/>
          <w:pgMar w:top="1440" w:right="1531" w:bottom="1440" w:left="1587" w:header="850" w:footer="992" w:gutter="0"/>
          <w:pgNumType w:fmt="numberInDash"/>
          <w:cols w:space="0" w:num="1"/>
          <w:docGrid w:type="lines" w:linePitch="317" w:charSpace="0"/>
        </w:sectPr>
      </w:pPr>
      <w:r>
        <w:rPr>
          <w:rFonts w:hint="eastAsia" w:ascii="隶书" w:hAnsi="隶书" w:eastAsia="隶书" w:cs="隶书"/>
          <w:sz w:val="48"/>
          <w:szCs w:val="48"/>
        </w:rPr>
        <w:t>项城市供销社单位</w:t>
      </w:r>
      <w:r>
        <w:rPr>
          <w:rFonts w:ascii="隶书" w:hAnsi="隶书" w:eastAsia="隶书" w:cs="隶书"/>
          <w:sz w:val="48"/>
          <w:szCs w:val="48"/>
        </w:rPr>
        <w:t>2017</w:t>
      </w:r>
      <w:r>
        <w:rPr>
          <w:rFonts w:hint="eastAsia" w:ascii="隶书" w:hAnsi="隶书" w:eastAsia="隶书" w:cs="隶书"/>
          <w:sz w:val="48"/>
          <w:szCs w:val="48"/>
        </w:rPr>
        <w:t>年度部门决算表</w:t>
      </w:r>
    </w:p>
    <w:tbl>
      <w:tblPr>
        <w:tblStyle w:val="5"/>
        <w:tblW w:w="10215" w:type="dxa"/>
        <w:tblInd w:w="-522" w:type="dxa"/>
        <w:tblLayout w:type="fixed"/>
        <w:tblCellMar>
          <w:top w:w="0" w:type="dxa"/>
          <w:left w:w="108" w:type="dxa"/>
          <w:bottom w:w="0" w:type="dxa"/>
          <w:right w:w="108" w:type="dxa"/>
        </w:tblCellMar>
      </w:tblPr>
      <w:tblGrid>
        <w:gridCol w:w="2730"/>
        <w:gridCol w:w="445"/>
        <w:gridCol w:w="185"/>
        <w:gridCol w:w="285"/>
        <w:gridCol w:w="1815"/>
        <w:gridCol w:w="2745"/>
        <w:gridCol w:w="470"/>
        <w:gridCol w:w="1540"/>
      </w:tblGrid>
      <w:tr>
        <w:tblPrEx>
          <w:tblLayout w:type="fixed"/>
          <w:tblCellMar>
            <w:top w:w="0" w:type="dxa"/>
            <w:left w:w="108" w:type="dxa"/>
            <w:bottom w:w="0" w:type="dxa"/>
            <w:right w:w="108" w:type="dxa"/>
          </w:tblCellMar>
        </w:tblPrEx>
        <w:trPr>
          <w:trHeight w:val="390" w:hRule="atLeast"/>
        </w:trPr>
        <w:tc>
          <w:tcPr>
            <w:tcW w:w="3175" w:type="dxa"/>
            <w:gridSpan w:val="2"/>
            <w:tcBorders>
              <w:top w:val="nil"/>
              <w:left w:val="nil"/>
              <w:bottom w:val="nil"/>
              <w:right w:val="nil"/>
            </w:tcBorders>
            <w:vAlign w:val="bottom"/>
          </w:tcPr>
          <w:p>
            <w:pPr>
              <w:widowControl/>
              <w:jc w:val="left"/>
              <w:rPr>
                <w:rFonts w:ascii="Arial" w:hAnsi="Arial" w:cs="Arial"/>
                <w:color w:val="000000"/>
                <w:kern w:val="0"/>
                <w:sz w:val="20"/>
                <w:szCs w:val="20"/>
              </w:rPr>
            </w:pPr>
          </w:p>
        </w:tc>
        <w:tc>
          <w:tcPr>
            <w:tcW w:w="470" w:type="dxa"/>
            <w:gridSpan w:val="2"/>
            <w:tcBorders>
              <w:top w:val="nil"/>
              <w:left w:val="nil"/>
              <w:bottom w:val="nil"/>
              <w:right w:val="nil"/>
            </w:tcBorders>
            <w:vAlign w:val="bottom"/>
          </w:tcPr>
          <w:p>
            <w:pPr>
              <w:widowControl/>
              <w:jc w:val="left"/>
              <w:rPr>
                <w:rFonts w:ascii="Arial" w:hAnsi="Arial" w:cs="Arial"/>
                <w:color w:val="000000"/>
                <w:kern w:val="0"/>
                <w:sz w:val="20"/>
                <w:szCs w:val="20"/>
              </w:rPr>
            </w:pPr>
          </w:p>
        </w:tc>
        <w:tc>
          <w:tcPr>
            <w:tcW w:w="1815" w:type="dxa"/>
            <w:tcBorders>
              <w:top w:val="nil"/>
              <w:left w:val="nil"/>
              <w:bottom w:val="nil"/>
              <w:right w:val="nil"/>
            </w:tcBorders>
            <w:vAlign w:val="bottom"/>
          </w:tcPr>
          <w:p>
            <w:pPr>
              <w:widowControl/>
              <w:jc w:val="center"/>
              <w:rPr>
                <w:rFonts w:ascii="宋体" w:cs="Arial"/>
                <w:color w:val="000000"/>
                <w:kern w:val="0"/>
                <w:sz w:val="30"/>
                <w:szCs w:val="30"/>
              </w:rPr>
            </w:pPr>
            <w:r>
              <w:rPr>
                <w:rFonts w:hint="eastAsia" w:ascii="宋体" w:hAnsi="宋体" w:cs="Arial"/>
                <w:color w:val="000000"/>
                <w:kern w:val="0"/>
                <w:sz w:val="30"/>
                <w:szCs w:val="30"/>
              </w:rPr>
              <w:t>收入支出决算总表</w:t>
            </w:r>
          </w:p>
        </w:tc>
        <w:tc>
          <w:tcPr>
            <w:tcW w:w="2745" w:type="dxa"/>
            <w:tcBorders>
              <w:top w:val="nil"/>
              <w:left w:val="nil"/>
              <w:bottom w:val="nil"/>
              <w:right w:val="nil"/>
            </w:tcBorders>
            <w:vAlign w:val="bottom"/>
          </w:tcPr>
          <w:p>
            <w:pPr>
              <w:widowControl/>
              <w:jc w:val="left"/>
              <w:rPr>
                <w:rFonts w:ascii="Arial" w:hAnsi="Arial" w:cs="Arial"/>
                <w:color w:val="000000"/>
                <w:kern w:val="0"/>
                <w:sz w:val="20"/>
                <w:szCs w:val="20"/>
              </w:rPr>
            </w:pPr>
          </w:p>
        </w:tc>
        <w:tc>
          <w:tcPr>
            <w:tcW w:w="470" w:type="dxa"/>
            <w:tcBorders>
              <w:top w:val="nil"/>
              <w:left w:val="nil"/>
              <w:bottom w:val="nil"/>
              <w:right w:val="nil"/>
            </w:tcBorders>
            <w:vAlign w:val="bottom"/>
          </w:tcPr>
          <w:p>
            <w:pPr>
              <w:widowControl/>
              <w:jc w:val="left"/>
              <w:rPr>
                <w:rFonts w:ascii="Arial" w:hAnsi="Arial" w:cs="Arial"/>
                <w:color w:val="000000"/>
                <w:kern w:val="0"/>
                <w:sz w:val="20"/>
                <w:szCs w:val="20"/>
              </w:rPr>
            </w:pPr>
          </w:p>
        </w:tc>
        <w:tc>
          <w:tcPr>
            <w:tcW w:w="1540" w:type="dxa"/>
            <w:tcBorders>
              <w:top w:val="nil"/>
              <w:left w:val="nil"/>
              <w:bottom w:val="nil"/>
              <w:right w:val="nil"/>
            </w:tcBorders>
            <w:vAlign w:val="bottom"/>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trPr>
        <w:tc>
          <w:tcPr>
            <w:tcW w:w="3175" w:type="dxa"/>
            <w:gridSpan w:val="2"/>
            <w:tcBorders>
              <w:top w:val="nil"/>
              <w:left w:val="nil"/>
              <w:bottom w:val="nil"/>
              <w:right w:val="nil"/>
            </w:tcBorders>
            <w:vAlign w:val="bottom"/>
          </w:tcPr>
          <w:p>
            <w:pPr>
              <w:widowControl/>
              <w:jc w:val="left"/>
              <w:rPr>
                <w:rFonts w:ascii="Arial" w:hAnsi="Arial" w:cs="Arial"/>
                <w:color w:val="000000"/>
                <w:kern w:val="0"/>
                <w:sz w:val="20"/>
                <w:szCs w:val="20"/>
              </w:rPr>
            </w:pPr>
          </w:p>
        </w:tc>
        <w:tc>
          <w:tcPr>
            <w:tcW w:w="470" w:type="dxa"/>
            <w:gridSpan w:val="2"/>
            <w:tcBorders>
              <w:top w:val="nil"/>
              <w:left w:val="nil"/>
              <w:bottom w:val="nil"/>
              <w:right w:val="nil"/>
            </w:tcBorders>
            <w:vAlign w:val="bottom"/>
          </w:tcPr>
          <w:p>
            <w:pPr>
              <w:widowControl/>
              <w:jc w:val="left"/>
              <w:rPr>
                <w:rFonts w:ascii="Arial" w:hAnsi="Arial" w:cs="Arial"/>
                <w:color w:val="000000"/>
                <w:kern w:val="0"/>
                <w:sz w:val="20"/>
                <w:szCs w:val="20"/>
              </w:rPr>
            </w:pPr>
          </w:p>
        </w:tc>
        <w:tc>
          <w:tcPr>
            <w:tcW w:w="1815" w:type="dxa"/>
            <w:tcBorders>
              <w:top w:val="nil"/>
              <w:left w:val="nil"/>
              <w:bottom w:val="nil"/>
              <w:right w:val="nil"/>
            </w:tcBorders>
            <w:vAlign w:val="bottom"/>
          </w:tcPr>
          <w:p>
            <w:pPr>
              <w:widowControl/>
              <w:jc w:val="left"/>
              <w:rPr>
                <w:rFonts w:ascii="Arial" w:hAnsi="Arial" w:cs="Arial"/>
                <w:color w:val="000000"/>
                <w:kern w:val="0"/>
                <w:sz w:val="20"/>
                <w:szCs w:val="20"/>
              </w:rPr>
            </w:pPr>
          </w:p>
        </w:tc>
        <w:tc>
          <w:tcPr>
            <w:tcW w:w="2745" w:type="dxa"/>
            <w:tcBorders>
              <w:top w:val="nil"/>
              <w:left w:val="nil"/>
              <w:bottom w:val="nil"/>
              <w:right w:val="nil"/>
            </w:tcBorders>
            <w:vAlign w:val="bottom"/>
          </w:tcPr>
          <w:p>
            <w:pPr>
              <w:widowControl/>
              <w:jc w:val="left"/>
              <w:rPr>
                <w:rFonts w:ascii="Arial" w:hAnsi="Arial" w:cs="Arial"/>
                <w:color w:val="000000"/>
                <w:kern w:val="0"/>
                <w:sz w:val="20"/>
                <w:szCs w:val="20"/>
              </w:rPr>
            </w:pPr>
          </w:p>
        </w:tc>
        <w:tc>
          <w:tcPr>
            <w:tcW w:w="470" w:type="dxa"/>
            <w:tcBorders>
              <w:top w:val="nil"/>
              <w:left w:val="nil"/>
              <w:bottom w:val="nil"/>
              <w:right w:val="nil"/>
            </w:tcBorders>
            <w:vAlign w:val="bottom"/>
          </w:tcPr>
          <w:p>
            <w:pPr>
              <w:widowControl/>
              <w:jc w:val="left"/>
              <w:rPr>
                <w:rFonts w:ascii="Arial" w:hAnsi="Arial" w:cs="Arial"/>
                <w:color w:val="000000"/>
                <w:kern w:val="0"/>
                <w:sz w:val="20"/>
                <w:szCs w:val="20"/>
              </w:rPr>
            </w:pPr>
          </w:p>
        </w:tc>
        <w:tc>
          <w:tcPr>
            <w:tcW w:w="1540" w:type="dxa"/>
            <w:tcBorders>
              <w:top w:val="nil"/>
              <w:left w:val="nil"/>
              <w:bottom w:val="nil"/>
              <w:right w:val="nil"/>
            </w:tcBorders>
            <w:vAlign w:val="bottom"/>
          </w:tcPr>
          <w:p>
            <w:pPr>
              <w:widowControl/>
              <w:jc w:val="right"/>
              <w:rPr>
                <w:rFonts w:ascii="宋体" w:cs="Arial"/>
                <w:color w:val="000000"/>
                <w:kern w:val="0"/>
                <w:sz w:val="20"/>
                <w:szCs w:val="20"/>
              </w:rPr>
            </w:pPr>
            <w:r>
              <w:rPr>
                <w:rFonts w:hint="eastAsia" w:ascii="宋体" w:hAnsi="宋体" w:cs="Arial"/>
                <w:color w:val="000000"/>
                <w:kern w:val="0"/>
                <w:sz w:val="20"/>
                <w:szCs w:val="20"/>
              </w:rPr>
              <w:t>公开</w:t>
            </w:r>
            <w:r>
              <w:rPr>
                <w:rFonts w:ascii="宋体" w:hAnsi="宋体" w:cs="Arial"/>
                <w:color w:val="000000"/>
                <w:kern w:val="0"/>
                <w:sz w:val="20"/>
                <w:szCs w:val="20"/>
              </w:rPr>
              <w:t>01</w:t>
            </w:r>
            <w:r>
              <w:rPr>
                <w:rFonts w:hint="eastAsia" w:ascii="宋体" w:hAnsi="宋体" w:cs="Arial"/>
                <w:color w:val="000000"/>
                <w:kern w:val="0"/>
                <w:sz w:val="20"/>
                <w:szCs w:val="20"/>
              </w:rPr>
              <w:t>表</w:t>
            </w:r>
          </w:p>
        </w:tc>
      </w:tr>
      <w:tr>
        <w:tblPrEx>
          <w:tblLayout w:type="fixed"/>
          <w:tblCellMar>
            <w:top w:w="0" w:type="dxa"/>
            <w:left w:w="108" w:type="dxa"/>
            <w:bottom w:w="0" w:type="dxa"/>
            <w:right w:w="108" w:type="dxa"/>
          </w:tblCellMar>
        </w:tblPrEx>
        <w:trPr>
          <w:trHeight w:val="255" w:hRule="atLeast"/>
        </w:trPr>
        <w:tc>
          <w:tcPr>
            <w:tcW w:w="5460" w:type="dxa"/>
            <w:gridSpan w:val="5"/>
            <w:tcBorders>
              <w:top w:val="nil"/>
              <w:left w:val="nil"/>
              <w:bottom w:val="nil"/>
              <w:right w:val="nil"/>
            </w:tcBorders>
            <w:vAlign w:val="bottom"/>
          </w:tcPr>
          <w:p>
            <w:pPr>
              <w:widowControl/>
              <w:jc w:val="left"/>
              <w:rPr>
                <w:rFonts w:ascii="宋体" w:cs="Arial"/>
                <w:color w:val="000000"/>
                <w:kern w:val="0"/>
                <w:sz w:val="20"/>
                <w:szCs w:val="20"/>
              </w:rPr>
            </w:pPr>
            <w:r>
              <w:rPr>
                <w:rFonts w:hint="eastAsia" w:ascii="宋体" w:hAnsi="宋体" w:cs="Arial"/>
                <w:color w:val="000000"/>
                <w:kern w:val="0"/>
                <w:sz w:val="20"/>
                <w:szCs w:val="20"/>
              </w:rPr>
              <w:t>部门：河南省周口市项城市供销合作社</w:t>
            </w:r>
          </w:p>
        </w:tc>
        <w:tc>
          <w:tcPr>
            <w:tcW w:w="2745" w:type="dxa"/>
            <w:tcBorders>
              <w:top w:val="nil"/>
              <w:left w:val="nil"/>
              <w:bottom w:val="nil"/>
              <w:right w:val="nil"/>
            </w:tcBorders>
            <w:vAlign w:val="bottom"/>
          </w:tcPr>
          <w:p>
            <w:pPr>
              <w:widowControl/>
              <w:jc w:val="left"/>
              <w:rPr>
                <w:rFonts w:ascii="Arial" w:hAnsi="Arial" w:cs="Arial"/>
                <w:color w:val="000000"/>
                <w:kern w:val="0"/>
                <w:sz w:val="20"/>
                <w:szCs w:val="20"/>
              </w:rPr>
            </w:pPr>
          </w:p>
        </w:tc>
        <w:tc>
          <w:tcPr>
            <w:tcW w:w="470" w:type="dxa"/>
            <w:tcBorders>
              <w:top w:val="nil"/>
              <w:left w:val="nil"/>
              <w:bottom w:val="nil"/>
              <w:right w:val="nil"/>
            </w:tcBorders>
            <w:vAlign w:val="bottom"/>
          </w:tcPr>
          <w:p>
            <w:pPr>
              <w:widowControl/>
              <w:jc w:val="left"/>
              <w:rPr>
                <w:rFonts w:ascii="Arial" w:hAnsi="Arial" w:cs="Arial"/>
                <w:color w:val="000000"/>
                <w:kern w:val="0"/>
                <w:sz w:val="20"/>
                <w:szCs w:val="20"/>
              </w:rPr>
            </w:pPr>
          </w:p>
        </w:tc>
        <w:tc>
          <w:tcPr>
            <w:tcW w:w="1540" w:type="dxa"/>
            <w:tcBorders>
              <w:top w:val="nil"/>
              <w:left w:val="nil"/>
              <w:bottom w:val="nil"/>
              <w:right w:val="nil"/>
            </w:tcBorders>
            <w:vAlign w:val="bottom"/>
          </w:tcPr>
          <w:p>
            <w:pPr>
              <w:widowControl/>
              <w:jc w:val="right"/>
              <w:rPr>
                <w:rFonts w:ascii="宋体" w:cs="Arial"/>
                <w:color w:val="000000"/>
                <w:kern w:val="0"/>
                <w:sz w:val="20"/>
                <w:szCs w:val="20"/>
              </w:rPr>
            </w:pPr>
            <w:r>
              <w:rPr>
                <w:rFonts w:hint="eastAsia" w:ascii="宋体" w:hAnsi="宋体" w:cs="Arial"/>
                <w:color w:val="000000"/>
                <w:kern w:val="0"/>
                <w:sz w:val="20"/>
                <w:szCs w:val="20"/>
              </w:rPr>
              <w:t>金额单位：元</w:t>
            </w:r>
          </w:p>
        </w:tc>
      </w:tr>
      <w:tr>
        <w:tblPrEx>
          <w:tblLayout w:type="fixed"/>
          <w:tblCellMar>
            <w:top w:w="0" w:type="dxa"/>
            <w:left w:w="108" w:type="dxa"/>
            <w:bottom w:w="0" w:type="dxa"/>
            <w:right w:w="108" w:type="dxa"/>
          </w:tblCellMar>
        </w:tblPrEx>
        <w:trPr>
          <w:trHeight w:val="308" w:hRule="atLeast"/>
        </w:trPr>
        <w:tc>
          <w:tcPr>
            <w:tcW w:w="5460" w:type="dxa"/>
            <w:gridSpan w:val="5"/>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hint="eastAsia" w:ascii="宋体" w:hAnsi="宋体" w:cs="Arial"/>
                <w:color w:val="000000"/>
                <w:kern w:val="0"/>
                <w:sz w:val="22"/>
                <w:szCs w:val="22"/>
              </w:rPr>
              <w:t>收入</w:t>
            </w:r>
          </w:p>
        </w:tc>
        <w:tc>
          <w:tcPr>
            <w:tcW w:w="4755" w:type="dxa"/>
            <w:gridSpan w:val="3"/>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hint="eastAsia" w:ascii="宋体" w:hAnsi="宋体" w:cs="Arial"/>
                <w:color w:val="000000"/>
                <w:kern w:val="0"/>
                <w:sz w:val="22"/>
                <w:szCs w:val="22"/>
              </w:rPr>
              <w:t>支出</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hint="eastAsia" w:ascii="宋体" w:hAnsi="宋体" w:cs="Arial"/>
                <w:color w:val="000000"/>
                <w:kern w:val="0"/>
                <w:sz w:val="22"/>
                <w:szCs w:val="22"/>
              </w:rPr>
              <w:t>项目</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hint="eastAsia" w:ascii="宋体" w:hAnsi="宋体" w:cs="Arial"/>
                <w:color w:val="000000"/>
                <w:kern w:val="0"/>
                <w:sz w:val="22"/>
                <w:szCs w:val="22"/>
              </w:rPr>
              <w:t>行次</w:t>
            </w:r>
          </w:p>
        </w:tc>
        <w:tc>
          <w:tcPr>
            <w:tcW w:w="210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hint="eastAsia" w:ascii="宋体" w:hAnsi="宋体" w:cs="Arial"/>
                <w:color w:val="000000"/>
                <w:kern w:val="0"/>
                <w:sz w:val="22"/>
                <w:szCs w:val="22"/>
              </w:rPr>
              <w:t>金额</w:t>
            </w:r>
          </w:p>
        </w:tc>
        <w:tc>
          <w:tcPr>
            <w:tcW w:w="2745"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hint="eastAsia" w:ascii="宋体" w:hAnsi="宋体" w:cs="Arial"/>
                <w:color w:val="000000"/>
                <w:kern w:val="0"/>
                <w:sz w:val="22"/>
                <w:szCs w:val="22"/>
              </w:rPr>
              <w:t>项目</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hint="eastAsia" w:ascii="宋体" w:hAnsi="宋体" w:cs="Arial"/>
                <w:color w:val="000000"/>
                <w:kern w:val="0"/>
                <w:sz w:val="22"/>
                <w:szCs w:val="22"/>
              </w:rPr>
              <w:t>行次</w:t>
            </w:r>
          </w:p>
        </w:tc>
        <w:tc>
          <w:tcPr>
            <w:tcW w:w="154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hint="eastAsia" w:ascii="宋体" w:hAnsi="宋体" w:cs="Arial"/>
                <w:color w:val="000000"/>
                <w:kern w:val="0"/>
                <w:sz w:val="22"/>
                <w:szCs w:val="22"/>
              </w:rPr>
              <w:t>金额</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hint="eastAsia" w:ascii="宋体" w:hAnsi="宋体" w:cs="Arial"/>
                <w:color w:val="000000"/>
                <w:kern w:val="0"/>
                <w:sz w:val="22"/>
                <w:szCs w:val="22"/>
              </w:rPr>
              <w:t>栏次</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hint="eastAsia" w:ascii="宋体" w:hAnsi="宋体" w:cs="Arial"/>
                <w:color w:val="000000"/>
                <w:kern w:val="0"/>
                <w:sz w:val="22"/>
                <w:szCs w:val="22"/>
              </w:rPr>
              <w:t>　</w:t>
            </w:r>
          </w:p>
        </w:tc>
        <w:tc>
          <w:tcPr>
            <w:tcW w:w="210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1</w:t>
            </w:r>
          </w:p>
        </w:tc>
        <w:tc>
          <w:tcPr>
            <w:tcW w:w="2745"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hint="eastAsia" w:ascii="宋体" w:hAnsi="宋体" w:cs="Arial"/>
                <w:color w:val="000000"/>
                <w:kern w:val="0"/>
                <w:sz w:val="22"/>
                <w:szCs w:val="22"/>
              </w:rPr>
              <w:t>栏次</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hint="eastAsia" w:ascii="宋体" w:hAnsi="宋体" w:cs="Arial"/>
                <w:color w:val="000000"/>
                <w:kern w:val="0"/>
                <w:sz w:val="22"/>
                <w:szCs w:val="22"/>
              </w:rPr>
              <w:t>　</w:t>
            </w:r>
          </w:p>
        </w:tc>
        <w:tc>
          <w:tcPr>
            <w:tcW w:w="154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2</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一、财政拨款收入</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1</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hAnsi="宋体" w:cs="Arial"/>
                <w:color w:val="000000"/>
                <w:kern w:val="0"/>
                <w:sz w:val="22"/>
                <w:szCs w:val="22"/>
              </w:rPr>
              <w:t>1,563,000.00</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一、一般公共服务支出</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28</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二、上级补助收入</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2</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二、外交支出</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29</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三、事业收入</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3</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三、国防支出</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30</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四、经营收入</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4</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四、公共安全支出</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31</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五、附属单位上缴收入</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5</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五、教育支出</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32</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六、其他收入</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6</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六、科学技术支出</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33</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　</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7</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hint="eastAsia" w:ascii="宋体" w:hAnsi="宋体" w:cs="Arial"/>
                <w:color w:val="000000"/>
                <w:kern w:val="0"/>
                <w:sz w:val="22"/>
                <w:szCs w:val="22"/>
              </w:rPr>
              <w:t>　</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七、文化体育与传媒支出</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34</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　</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8</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hint="eastAsia" w:ascii="宋体" w:hAnsi="宋体" w:cs="Arial"/>
                <w:color w:val="000000"/>
                <w:kern w:val="0"/>
                <w:sz w:val="22"/>
                <w:szCs w:val="22"/>
              </w:rPr>
              <w:t>　</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八、社会保障和就业支出</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35</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hAnsi="宋体" w:cs="Arial"/>
                <w:color w:val="000000"/>
                <w:kern w:val="0"/>
                <w:sz w:val="22"/>
                <w:szCs w:val="22"/>
              </w:rPr>
              <w:t>161,700.00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　</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9</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hint="eastAsia" w:ascii="宋体" w:hAnsi="宋体" w:cs="Arial"/>
                <w:color w:val="000000"/>
                <w:kern w:val="0"/>
                <w:sz w:val="22"/>
                <w:szCs w:val="22"/>
              </w:rPr>
              <w:t>　</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九、医疗卫生与计划生育支出</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36</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hAnsi="宋体" w:cs="Arial"/>
                <w:color w:val="000000"/>
                <w:kern w:val="0"/>
                <w:sz w:val="22"/>
                <w:szCs w:val="22"/>
              </w:rPr>
              <w:t>81,800.00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　</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10</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hint="eastAsia" w:ascii="宋体" w:hAnsi="宋体" w:cs="Arial"/>
                <w:color w:val="000000"/>
                <w:kern w:val="0"/>
                <w:sz w:val="22"/>
                <w:szCs w:val="22"/>
              </w:rPr>
              <w:t>　</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十、节能环保支出</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37</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　</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11</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hint="eastAsia" w:ascii="宋体" w:hAnsi="宋体" w:cs="Arial"/>
                <w:color w:val="000000"/>
                <w:kern w:val="0"/>
                <w:sz w:val="22"/>
                <w:szCs w:val="22"/>
              </w:rPr>
              <w:t>　</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十一、城乡社区支出</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38</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　</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12</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hint="eastAsia" w:ascii="宋体" w:hAnsi="宋体" w:cs="Arial"/>
                <w:color w:val="000000"/>
                <w:kern w:val="0"/>
                <w:sz w:val="22"/>
                <w:szCs w:val="22"/>
              </w:rPr>
              <w:t>　</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十二、农林水支出</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39</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　</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13</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hint="eastAsia" w:ascii="宋体" w:hAnsi="宋体" w:cs="Arial"/>
                <w:color w:val="000000"/>
                <w:kern w:val="0"/>
                <w:sz w:val="22"/>
                <w:szCs w:val="22"/>
              </w:rPr>
              <w:t>　</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十三、交通运输支出</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40</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　</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14</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hint="eastAsia" w:ascii="宋体" w:hAnsi="宋体" w:cs="Arial"/>
                <w:color w:val="000000"/>
                <w:kern w:val="0"/>
                <w:sz w:val="22"/>
                <w:szCs w:val="22"/>
              </w:rPr>
              <w:t>　</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十四、资源勘探信息等支出</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41</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　</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15</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hint="eastAsia" w:ascii="宋体" w:hAnsi="宋体" w:cs="Arial"/>
                <w:color w:val="000000"/>
                <w:kern w:val="0"/>
                <w:sz w:val="22"/>
                <w:szCs w:val="22"/>
              </w:rPr>
              <w:t>　</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十五、商业服务业等支出</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42</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hAnsi="宋体" w:cs="Arial"/>
                <w:color w:val="000000"/>
                <w:kern w:val="0"/>
                <w:sz w:val="22"/>
                <w:szCs w:val="22"/>
              </w:rPr>
              <w:t>1,245,300.00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　</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16</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hint="eastAsia" w:ascii="宋体" w:hAnsi="宋体" w:cs="Arial"/>
                <w:color w:val="000000"/>
                <w:kern w:val="0"/>
                <w:sz w:val="22"/>
                <w:szCs w:val="22"/>
              </w:rPr>
              <w:t>　</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十六、金融支出</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43</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　</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17</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hint="eastAsia" w:ascii="宋体" w:hAnsi="宋体" w:cs="Arial"/>
                <w:color w:val="000000"/>
                <w:kern w:val="0"/>
                <w:sz w:val="22"/>
                <w:szCs w:val="22"/>
              </w:rPr>
              <w:t>　</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十七、援助其他地区支出</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44</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　</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18</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hint="eastAsia" w:ascii="宋体" w:hAnsi="宋体" w:cs="Arial"/>
                <w:color w:val="000000"/>
                <w:kern w:val="0"/>
                <w:sz w:val="22"/>
                <w:szCs w:val="22"/>
              </w:rPr>
              <w:t>　</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十八、国土海洋气象等支出</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45</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　</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19</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hint="eastAsia" w:ascii="宋体" w:hAnsi="宋体" w:cs="Arial"/>
                <w:color w:val="000000"/>
                <w:kern w:val="0"/>
                <w:sz w:val="22"/>
                <w:szCs w:val="22"/>
              </w:rPr>
              <w:t>　</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十九、住房保障支出</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46</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hAnsi="宋体" w:cs="Arial"/>
                <w:color w:val="000000"/>
                <w:kern w:val="0"/>
                <w:sz w:val="22"/>
                <w:szCs w:val="22"/>
              </w:rPr>
              <w:t>74,200.00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　</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20</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hint="eastAsia" w:ascii="宋体" w:hAnsi="宋体" w:cs="Arial"/>
                <w:color w:val="000000"/>
                <w:kern w:val="0"/>
                <w:sz w:val="22"/>
                <w:szCs w:val="22"/>
              </w:rPr>
              <w:t>　</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二十、粮油物资储备支出</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47</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　</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21</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hint="eastAsia" w:ascii="宋体" w:hAnsi="宋体" w:cs="Arial"/>
                <w:color w:val="000000"/>
                <w:kern w:val="0"/>
                <w:sz w:val="22"/>
                <w:szCs w:val="22"/>
              </w:rPr>
              <w:t>　</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二十一、其他支出</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48</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　</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22</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hint="eastAsia" w:ascii="宋体" w:hAnsi="宋体" w:cs="Arial"/>
                <w:color w:val="000000"/>
                <w:kern w:val="0"/>
                <w:sz w:val="22"/>
                <w:szCs w:val="22"/>
              </w:rPr>
              <w:t>　</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　</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49</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hint="eastAsia" w:ascii="宋体" w:hAnsi="宋体" w:cs="Arial"/>
                <w:color w:val="000000"/>
                <w:kern w:val="0"/>
                <w:sz w:val="22"/>
                <w:szCs w:val="22"/>
              </w:rPr>
              <w:t>本年收入合计</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23</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hAnsi="宋体" w:cs="Arial"/>
                <w:color w:val="000000"/>
                <w:kern w:val="0"/>
                <w:sz w:val="22"/>
                <w:szCs w:val="22"/>
              </w:rPr>
              <w:t>1,563,000.00</w:t>
            </w:r>
          </w:p>
        </w:tc>
        <w:tc>
          <w:tcPr>
            <w:tcW w:w="2745"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hint="eastAsia" w:ascii="宋体" w:hAnsi="宋体" w:cs="Arial"/>
                <w:color w:val="000000"/>
                <w:kern w:val="0"/>
                <w:sz w:val="22"/>
                <w:szCs w:val="22"/>
              </w:rPr>
              <w:t>本年支出合计</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50</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hAnsi="宋体" w:cs="Arial"/>
                <w:color w:val="000000"/>
                <w:kern w:val="0"/>
                <w:sz w:val="22"/>
                <w:szCs w:val="22"/>
              </w:rPr>
              <w:t>1,563,000.00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用事业基金弥补收支差额</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24</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结余分配</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51</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年初结转和结余</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25</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年末结转和结余</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52</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　</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26</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hint="eastAsia" w:ascii="宋体" w:hAnsi="宋体" w:cs="Arial"/>
                <w:color w:val="000000"/>
                <w:kern w:val="0"/>
                <w:sz w:val="22"/>
                <w:szCs w:val="22"/>
              </w:rPr>
              <w:t>　</w:t>
            </w:r>
          </w:p>
        </w:tc>
        <w:tc>
          <w:tcPr>
            <w:tcW w:w="2745" w:type="dxa"/>
            <w:tcBorders>
              <w:top w:val="nil"/>
              <w:left w:val="nil"/>
              <w:bottom w:val="single" w:color="000000" w:sz="4" w:space="0"/>
              <w:right w:val="single" w:color="000000" w:sz="4" w:space="0"/>
            </w:tcBorders>
            <w:shd w:val="clear" w:color="FFFFFF" w:fill="C0C0C0"/>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　</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53</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2730" w:type="dxa"/>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hint="eastAsia" w:ascii="宋体" w:hAnsi="宋体" w:cs="Arial"/>
                <w:color w:val="000000"/>
                <w:kern w:val="0"/>
                <w:sz w:val="22"/>
                <w:szCs w:val="22"/>
              </w:rPr>
              <w:t>总计</w:t>
            </w:r>
          </w:p>
        </w:tc>
        <w:tc>
          <w:tcPr>
            <w:tcW w:w="63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27</w:t>
            </w:r>
          </w:p>
        </w:tc>
        <w:tc>
          <w:tcPr>
            <w:tcW w:w="2100" w:type="dxa"/>
            <w:gridSpan w:val="2"/>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hAnsi="宋体" w:cs="Arial"/>
                <w:color w:val="000000"/>
                <w:kern w:val="0"/>
                <w:sz w:val="22"/>
                <w:szCs w:val="22"/>
              </w:rPr>
              <w:t>1,563,000.00</w:t>
            </w:r>
          </w:p>
        </w:tc>
        <w:tc>
          <w:tcPr>
            <w:tcW w:w="2745"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hint="eastAsia" w:ascii="宋体" w:hAnsi="宋体" w:cs="Arial"/>
                <w:color w:val="000000"/>
                <w:kern w:val="0"/>
                <w:sz w:val="22"/>
                <w:szCs w:val="22"/>
              </w:rPr>
              <w:t>总计</w:t>
            </w:r>
          </w:p>
        </w:tc>
        <w:tc>
          <w:tcPr>
            <w:tcW w:w="470" w:type="dxa"/>
            <w:tcBorders>
              <w:top w:val="nil"/>
              <w:left w:val="nil"/>
              <w:bottom w:val="single" w:color="000000" w:sz="4" w:space="0"/>
              <w:right w:val="single" w:color="000000" w:sz="4" w:space="0"/>
            </w:tcBorders>
            <w:shd w:val="clear" w:color="FFFFFF" w:fill="C0C0C0"/>
            <w:vAlign w:val="center"/>
          </w:tcPr>
          <w:p>
            <w:pPr>
              <w:widowControl/>
              <w:jc w:val="center"/>
              <w:rPr>
                <w:rFonts w:ascii="宋体" w:cs="Arial"/>
                <w:color w:val="000000"/>
                <w:kern w:val="0"/>
                <w:sz w:val="22"/>
                <w:szCs w:val="22"/>
              </w:rPr>
            </w:pPr>
            <w:r>
              <w:rPr>
                <w:rFonts w:ascii="宋体" w:hAnsi="宋体" w:cs="Arial"/>
                <w:color w:val="000000"/>
                <w:kern w:val="0"/>
                <w:sz w:val="22"/>
                <w:szCs w:val="22"/>
              </w:rPr>
              <w:t>54</w:t>
            </w:r>
          </w:p>
        </w:tc>
        <w:tc>
          <w:tcPr>
            <w:tcW w:w="1540" w:type="dxa"/>
            <w:tcBorders>
              <w:top w:val="nil"/>
              <w:left w:val="nil"/>
              <w:bottom w:val="single" w:color="000000" w:sz="4" w:space="0"/>
              <w:right w:val="single" w:color="000000" w:sz="4" w:space="0"/>
            </w:tcBorders>
            <w:vAlign w:val="center"/>
          </w:tcPr>
          <w:p>
            <w:pPr>
              <w:widowControl/>
              <w:jc w:val="right"/>
              <w:rPr>
                <w:rFonts w:ascii="宋体" w:cs="Arial"/>
                <w:color w:val="000000"/>
                <w:kern w:val="0"/>
                <w:sz w:val="22"/>
                <w:szCs w:val="22"/>
              </w:rPr>
            </w:pPr>
            <w:r>
              <w:rPr>
                <w:rFonts w:ascii="宋体" w:hAnsi="宋体" w:cs="Arial"/>
                <w:color w:val="000000"/>
                <w:kern w:val="0"/>
                <w:sz w:val="22"/>
                <w:szCs w:val="22"/>
              </w:rPr>
              <w:t>1,563,000.00</w:t>
            </w:r>
          </w:p>
        </w:tc>
      </w:tr>
      <w:tr>
        <w:tblPrEx>
          <w:tblLayout w:type="fixed"/>
          <w:tblCellMar>
            <w:top w:w="0" w:type="dxa"/>
            <w:left w:w="108" w:type="dxa"/>
            <w:bottom w:w="0" w:type="dxa"/>
            <w:right w:w="108" w:type="dxa"/>
          </w:tblCellMar>
        </w:tblPrEx>
        <w:trPr>
          <w:trHeight w:val="308" w:hRule="atLeast"/>
        </w:trPr>
        <w:tc>
          <w:tcPr>
            <w:tcW w:w="10215" w:type="dxa"/>
            <w:gridSpan w:val="8"/>
            <w:tcBorders>
              <w:top w:val="nil"/>
              <w:left w:val="nil"/>
              <w:bottom w:val="nil"/>
              <w:right w:val="nil"/>
            </w:tcBorders>
            <w:vAlign w:val="center"/>
          </w:tcPr>
          <w:p>
            <w:pPr>
              <w:widowControl/>
              <w:jc w:val="left"/>
              <w:rPr>
                <w:rFonts w:ascii="宋体" w:cs="Arial"/>
                <w:color w:val="000000"/>
                <w:kern w:val="0"/>
                <w:sz w:val="22"/>
                <w:szCs w:val="22"/>
              </w:rPr>
            </w:pPr>
            <w:r>
              <w:rPr>
                <w:rFonts w:hint="eastAsia" w:ascii="宋体" w:hAnsi="宋体" w:cs="Arial"/>
                <w:color w:val="000000"/>
                <w:kern w:val="0"/>
                <w:sz w:val="22"/>
                <w:szCs w:val="22"/>
              </w:rPr>
              <w:t>注：本表反映部门本年度的总收支和年末结转结余情况。</w:t>
            </w:r>
          </w:p>
        </w:tc>
      </w:tr>
    </w:tbl>
    <w:p/>
    <w:p>
      <w:pPr>
        <w:spacing w:line="360" w:lineRule="auto"/>
        <w:rPr>
          <w:rFonts w:ascii="隶书" w:hAnsi="隶书" w:eastAsia="隶书" w:cs="隶书"/>
          <w:sz w:val="52"/>
          <w:szCs w:val="52"/>
        </w:rPr>
        <w:sectPr>
          <w:pgSz w:w="11906" w:h="16838"/>
          <w:pgMar w:top="1440" w:right="1800" w:bottom="1440" w:left="1800" w:header="851" w:footer="992" w:gutter="0"/>
          <w:pgNumType w:fmt="numberInDash"/>
          <w:cols w:space="425" w:num="1"/>
          <w:docGrid w:type="lines" w:linePitch="312" w:charSpace="0"/>
        </w:sectPr>
      </w:pPr>
    </w:p>
    <w:tbl>
      <w:tblPr>
        <w:tblStyle w:val="5"/>
        <w:tblW w:w="10337" w:type="dxa"/>
        <w:tblInd w:w="-827" w:type="dxa"/>
        <w:tblLayout w:type="fixed"/>
        <w:tblCellMar>
          <w:top w:w="15" w:type="dxa"/>
          <w:left w:w="15" w:type="dxa"/>
          <w:bottom w:w="15" w:type="dxa"/>
          <w:right w:w="15" w:type="dxa"/>
        </w:tblCellMar>
      </w:tblPr>
      <w:tblGrid>
        <w:gridCol w:w="842"/>
        <w:gridCol w:w="795"/>
        <w:gridCol w:w="1036"/>
        <w:gridCol w:w="1094"/>
        <w:gridCol w:w="810"/>
        <w:gridCol w:w="284"/>
        <w:gridCol w:w="676"/>
        <w:gridCol w:w="418"/>
        <w:gridCol w:w="542"/>
        <w:gridCol w:w="552"/>
        <w:gridCol w:w="408"/>
        <w:gridCol w:w="686"/>
        <w:gridCol w:w="274"/>
        <w:gridCol w:w="820"/>
        <w:gridCol w:w="140"/>
        <w:gridCol w:w="960"/>
      </w:tblGrid>
      <w:tr>
        <w:tblPrEx>
          <w:tblLayout w:type="fixed"/>
          <w:tblCellMar>
            <w:top w:w="15" w:type="dxa"/>
            <w:left w:w="15" w:type="dxa"/>
            <w:bottom w:w="15" w:type="dxa"/>
            <w:right w:w="15" w:type="dxa"/>
          </w:tblCellMar>
        </w:tblPrEx>
        <w:trPr>
          <w:trHeight w:val="375" w:hRule="atLeast"/>
        </w:trPr>
        <w:tc>
          <w:tcPr>
            <w:tcW w:w="10337" w:type="dxa"/>
            <w:gridSpan w:val="16"/>
            <w:vAlign w:val="center"/>
          </w:tcPr>
          <w:p>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rPr>
              <w:t>收入决算表</w:t>
            </w:r>
          </w:p>
        </w:tc>
      </w:tr>
      <w:tr>
        <w:tblPrEx>
          <w:tblLayout w:type="fixed"/>
          <w:tblCellMar>
            <w:top w:w="15" w:type="dxa"/>
            <w:left w:w="15" w:type="dxa"/>
            <w:bottom w:w="15" w:type="dxa"/>
            <w:right w:w="15" w:type="dxa"/>
          </w:tblCellMar>
        </w:tblPrEx>
        <w:trPr>
          <w:trHeight w:val="285" w:hRule="atLeast"/>
        </w:trPr>
        <w:tc>
          <w:tcPr>
            <w:tcW w:w="1637" w:type="dxa"/>
            <w:gridSpan w:val="2"/>
            <w:vAlign w:val="center"/>
          </w:tcPr>
          <w:p>
            <w:pPr>
              <w:rPr>
                <w:rFonts w:ascii="宋体" w:cs="宋体"/>
                <w:color w:val="000000"/>
                <w:sz w:val="16"/>
                <w:szCs w:val="16"/>
              </w:rPr>
            </w:pPr>
          </w:p>
        </w:tc>
        <w:tc>
          <w:tcPr>
            <w:tcW w:w="1036" w:type="dxa"/>
            <w:vAlign w:val="center"/>
          </w:tcPr>
          <w:p>
            <w:pPr>
              <w:rPr>
                <w:rFonts w:ascii="宋体" w:cs="宋体"/>
                <w:color w:val="000000"/>
                <w:sz w:val="16"/>
                <w:szCs w:val="16"/>
              </w:rPr>
            </w:pPr>
          </w:p>
        </w:tc>
        <w:tc>
          <w:tcPr>
            <w:tcW w:w="1904" w:type="dxa"/>
            <w:gridSpan w:val="2"/>
            <w:vAlign w:val="center"/>
          </w:tcPr>
          <w:p>
            <w:pPr>
              <w:rPr>
                <w:rFonts w:ascii="宋体" w:cs="宋体"/>
                <w:color w:val="000000"/>
                <w:sz w:val="16"/>
                <w:szCs w:val="16"/>
              </w:rPr>
            </w:pPr>
          </w:p>
        </w:tc>
        <w:tc>
          <w:tcPr>
            <w:tcW w:w="960" w:type="dxa"/>
            <w:gridSpan w:val="2"/>
            <w:vAlign w:val="center"/>
          </w:tcPr>
          <w:p>
            <w:pPr>
              <w:rPr>
                <w:rFonts w:ascii="宋体" w:cs="宋体"/>
                <w:color w:val="000000"/>
                <w:sz w:val="16"/>
                <w:szCs w:val="16"/>
              </w:rPr>
            </w:pPr>
          </w:p>
        </w:tc>
        <w:tc>
          <w:tcPr>
            <w:tcW w:w="960" w:type="dxa"/>
            <w:gridSpan w:val="2"/>
            <w:vAlign w:val="center"/>
          </w:tcPr>
          <w:p>
            <w:pPr>
              <w:rPr>
                <w:rFonts w:ascii="宋体" w:cs="宋体"/>
                <w:color w:val="000000"/>
                <w:sz w:val="16"/>
                <w:szCs w:val="16"/>
              </w:rPr>
            </w:pPr>
          </w:p>
        </w:tc>
        <w:tc>
          <w:tcPr>
            <w:tcW w:w="960" w:type="dxa"/>
            <w:gridSpan w:val="2"/>
            <w:vAlign w:val="center"/>
          </w:tcPr>
          <w:p>
            <w:pPr>
              <w:rPr>
                <w:rFonts w:ascii="宋体" w:cs="宋体"/>
                <w:color w:val="000000"/>
                <w:sz w:val="16"/>
                <w:szCs w:val="16"/>
              </w:rPr>
            </w:pPr>
          </w:p>
        </w:tc>
        <w:tc>
          <w:tcPr>
            <w:tcW w:w="960" w:type="dxa"/>
            <w:gridSpan w:val="2"/>
            <w:vAlign w:val="center"/>
          </w:tcPr>
          <w:p>
            <w:pPr>
              <w:rPr>
                <w:rFonts w:ascii="宋体" w:cs="宋体"/>
                <w:color w:val="000000"/>
                <w:sz w:val="16"/>
                <w:szCs w:val="16"/>
              </w:rPr>
            </w:pPr>
          </w:p>
        </w:tc>
        <w:tc>
          <w:tcPr>
            <w:tcW w:w="960" w:type="dxa"/>
            <w:gridSpan w:val="2"/>
            <w:vAlign w:val="center"/>
          </w:tcPr>
          <w:p>
            <w:pPr>
              <w:rPr>
                <w:rFonts w:ascii="宋体" w:cs="宋体"/>
                <w:color w:val="000000"/>
                <w:sz w:val="16"/>
                <w:szCs w:val="16"/>
              </w:rPr>
            </w:pPr>
          </w:p>
        </w:tc>
        <w:tc>
          <w:tcPr>
            <w:tcW w:w="960" w:type="dxa"/>
            <w:vAlign w:val="center"/>
          </w:tcPr>
          <w:p>
            <w:pPr>
              <w:widowControl/>
              <w:jc w:val="right"/>
              <w:textAlignment w:val="center"/>
              <w:rPr>
                <w:rFonts w:ascii="宋体" w:cs="宋体"/>
                <w:color w:val="000000"/>
                <w:sz w:val="16"/>
                <w:szCs w:val="16"/>
              </w:rPr>
            </w:pPr>
            <w:r>
              <w:rPr>
                <w:rFonts w:hint="eastAsia" w:ascii="宋体" w:hAnsi="宋体" w:cs="宋体"/>
                <w:color w:val="000000"/>
                <w:kern w:val="0"/>
                <w:sz w:val="16"/>
                <w:szCs w:val="16"/>
              </w:rPr>
              <w:t>公开</w:t>
            </w:r>
            <w:r>
              <w:rPr>
                <w:rFonts w:ascii="宋体" w:hAnsi="宋体" w:cs="宋体"/>
                <w:color w:val="000000"/>
                <w:kern w:val="0"/>
                <w:sz w:val="16"/>
                <w:szCs w:val="16"/>
              </w:rPr>
              <w:t>02</w:t>
            </w:r>
            <w:r>
              <w:rPr>
                <w:rFonts w:hint="eastAsia" w:ascii="宋体" w:hAnsi="宋体" w:cs="宋体"/>
                <w:color w:val="000000"/>
                <w:kern w:val="0"/>
                <w:sz w:val="16"/>
                <w:szCs w:val="16"/>
              </w:rPr>
              <w:t>表</w:t>
            </w:r>
          </w:p>
        </w:tc>
      </w:tr>
      <w:tr>
        <w:tblPrEx>
          <w:tblLayout w:type="fixed"/>
          <w:tblCellMar>
            <w:top w:w="15" w:type="dxa"/>
            <w:left w:w="15" w:type="dxa"/>
            <w:bottom w:w="15" w:type="dxa"/>
            <w:right w:w="15" w:type="dxa"/>
          </w:tblCellMar>
        </w:tblPrEx>
        <w:trPr>
          <w:trHeight w:val="270" w:hRule="atLeast"/>
        </w:trPr>
        <w:tc>
          <w:tcPr>
            <w:tcW w:w="1637" w:type="dxa"/>
            <w:gridSpan w:val="2"/>
            <w:vAlign w:val="center"/>
          </w:tcPr>
          <w:p>
            <w:pPr>
              <w:rPr>
                <w:rFonts w:ascii="宋体" w:cs="宋体"/>
                <w:color w:val="000000"/>
                <w:sz w:val="16"/>
                <w:szCs w:val="16"/>
              </w:rPr>
            </w:pPr>
          </w:p>
        </w:tc>
        <w:tc>
          <w:tcPr>
            <w:tcW w:w="1036" w:type="dxa"/>
            <w:vAlign w:val="center"/>
          </w:tcPr>
          <w:p>
            <w:pPr>
              <w:rPr>
                <w:rFonts w:ascii="宋体" w:cs="宋体"/>
                <w:color w:val="000000"/>
                <w:sz w:val="16"/>
                <w:szCs w:val="16"/>
              </w:rPr>
            </w:pPr>
          </w:p>
        </w:tc>
        <w:tc>
          <w:tcPr>
            <w:tcW w:w="1904" w:type="dxa"/>
            <w:gridSpan w:val="2"/>
            <w:vAlign w:val="center"/>
          </w:tcPr>
          <w:p>
            <w:pPr>
              <w:rPr>
                <w:rFonts w:ascii="宋体" w:cs="宋体"/>
                <w:color w:val="000000"/>
                <w:sz w:val="16"/>
                <w:szCs w:val="16"/>
              </w:rPr>
            </w:pPr>
          </w:p>
        </w:tc>
        <w:tc>
          <w:tcPr>
            <w:tcW w:w="960" w:type="dxa"/>
            <w:gridSpan w:val="2"/>
            <w:vAlign w:val="center"/>
          </w:tcPr>
          <w:p>
            <w:pPr>
              <w:rPr>
                <w:rFonts w:ascii="宋体" w:cs="宋体"/>
                <w:color w:val="000000"/>
                <w:sz w:val="16"/>
                <w:szCs w:val="16"/>
              </w:rPr>
            </w:pPr>
          </w:p>
        </w:tc>
        <w:tc>
          <w:tcPr>
            <w:tcW w:w="960" w:type="dxa"/>
            <w:gridSpan w:val="2"/>
            <w:vAlign w:val="center"/>
          </w:tcPr>
          <w:p>
            <w:pPr>
              <w:rPr>
                <w:rFonts w:ascii="宋体" w:cs="宋体"/>
                <w:color w:val="000000"/>
                <w:sz w:val="16"/>
                <w:szCs w:val="16"/>
              </w:rPr>
            </w:pPr>
          </w:p>
        </w:tc>
        <w:tc>
          <w:tcPr>
            <w:tcW w:w="960" w:type="dxa"/>
            <w:gridSpan w:val="2"/>
            <w:vAlign w:val="center"/>
          </w:tcPr>
          <w:p>
            <w:pPr>
              <w:rPr>
                <w:rFonts w:ascii="宋体" w:cs="宋体"/>
                <w:color w:val="000000"/>
                <w:sz w:val="16"/>
                <w:szCs w:val="16"/>
              </w:rPr>
            </w:pPr>
          </w:p>
        </w:tc>
        <w:tc>
          <w:tcPr>
            <w:tcW w:w="960" w:type="dxa"/>
            <w:gridSpan w:val="2"/>
            <w:vAlign w:val="center"/>
          </w:tcPr>
          <w:p>
            <w:pPr>
              <w:rPr>
                <w:rFonts w:ascii="宋体" w:cs="宋体"/>
                <w:color w:val="000000"/>
                <w:sz w:val="16"/>
                <w:szCs w:val="16"/>
              </w:rPr>
            </w:pPr>
          </w:p>
        </w:tc>
        <w:tc>
          <w:tcPr>
            <w:tcW w:w="960" w:type="dxa"/>
            <w:gridSpan w:val="2"/>
            <w:vAlign w:val="center"/>
          </w:tcPr>
          <w:p>
            <w:pPr>
              <w:rPr>
                <w:rFonts w:ascii="宋体" w:cs="宋体"/>
                <w:color w:val="000000"/>
                <w:sz w:val="16"/>
                <w:szCs w:val="16"/>
              </w:rPr>
            </w:pPr>
          </w:p>
        </w:tc>
        <w:tc>
          <w:tcPr>
            <w:tcW w:w="960" w:type="dxa"/>
            <w:vAlign w:val="center"/>
          </w:tcPr>
          <w:p>
            <w:pPr>
              <w:widowControl/>
              <w:jc w:val="right"/>
              <w:textAlignment w:val="center"/>
              <w:rPr>
                <w:rFonts w:ascii="宋体" w:cs="宋体"/>
                <w:color w:val="000000"/>
                <w:sz w:val="16"/>
                <w:szCs w:val="16"/>
              </w:rPr>
            </w:pPr>
            <w:r>
              <w:rPr>
                <w:rFonts w:hint="eastAsia" w:ascii="宋体" w:hAnsi="宋体" w:cs="宋体"/>
                <w:color w:val="000000"/>
                <w:kern w:val="0"/>
                <w:sz w:val="16"/>
                <w:szCs w:val="16"/>
              </w:rPr>
              <w:t>单位：元</w:t>
            </w:r>
          </w:p>
        </w:tc>
      </w:tr>
      <w:tr>
        <w:tblPrEx>
          <w:tblLayout w:type="fixed"/>
          <w:tblCellMar>
            <w:top w:w="15" w:type="dxa"/>
            <w:left w:w="15" w:type="dxa"/>
            <w:bottom w:w="15" w:type="dxa"/>
            <w:right w:w="15" w:type="dxa"/>
          </w:tblCellMar>
        </w:tblPrEx>
        <w:trPr>
          <w:trHeight w:val="285" w:hRule="atLeast"/>
        </w:trPr>
        <w:tc>
          <w:tcPr>
            <w:tcW w:w="2673" w:type="dxa"/>
            <w:gridSpan w:val="3"/>
            <w:tcBorders>
              <w:top w:val="single" w:color="000000" w:sz="12" w:space="0"/>
              <w:left w:val="single" w:color="000000" w:sz="12"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项</w:t>
            </w:r>
            <w:r>
              <w:rPr>
                <w:rFonts w:ascii="宋体" w:hAnsi="宋体" w:cs="宋体"/>
                <w:b/>
                <w:color w:val="000000"/>
                <w:kern w:val="0"/>
                <w:sz w:val="16"/>
                <w:szCs w:val="16"/>
              </w:rPr>
              <w:t xml:space="preserve"> </w:t>
            </w:r>
            <w:r>
              <w:rPr>
                <w:rFonts w:hint="eastAsia" w:ascii="宋体" w:hAnsi="宋体" w:cs="宋体"/>
                <w:b/>
                <w:color w:val="000000"/>
                <w:kern w:val="0"/>
                <w:sz w:val="16"/>
                <w:szCs w:val="16"/>
              </w:rPr>
              <w:t>目</w:t>
            </w:r>
          </w:p>
        </w:tc>
        <w:tc>
          <w:tcPr>
            <w:tcW w:w="1094" w:type="dxa"/>
            <w:vMerge w:val="restart"/>
            <w:tcBorders>
              <w:top w:val="single" w:color="000000" w:sz="12"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本年收入合计</w:t>
            </w:r>
          </w:p>
        </w:tc>
        <w:tc>
          <w:tcPr>
            <w:tcW w:w="1094" w:type="dxa"/>
            <w:gridSpan w:val="2"/>
            <w:vMerge w:val="restart"/>
            <w:tcBorders>
              <w:top w:val="single" w:color="000000" w:sz="12"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财政拨款收入</w:t>
            </w:r>
          </w:p>
        </w:tc>
        <w:tc>
          <w:tcPr>
            <w:tcW w:w="1094" w:type="dxa"/>
            <w:gridSpan w:val="2"/>
            <w:vMerge w:val="restart"/>
            <w:tcBorders>
              <w:top w:val="single" w:color="000000" w:sz="12"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上级补助收入</w:t>
            </w:r>
          </w:p>
        </w:tc>
        <w:tc>
          <w:tcPr>
            <w:tcW w:w="1094" w:type="dxa"/>
            <w:gridSpan w:val="2"/>
            <w:vMerge w:val="restart"/>
            <w:tcBorders>
              <w:top w:val="single" w:color="000000" w:sz="12"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事业收入</w:t>
            </w:r>
          </w:p>
        </w:tc>
        <w:tc>
          <w:tcPr>
            <w:tcW w:w="1094" w:type="dxa"/>
            <w:gridSpan w:val="2"/>
            <w:vMerge w:val="restart"/>
            <w:tcBorders>
              <w:top w:val="single" w:color="000000" w:sz="12"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经营收入</w:t>
            </w:r>
          </w:p>
        </w:tc>
        <w:tc>
          <w:tcPr>
            <w:tcW w:w="1094" w:type="dxa"/>
            <w:gridSpan w:val="2"/>
            <w:vMerge w:val="restart"/>
            <w:tcBorders>
              <w:top w:val="single" w:color="000000" w:sz="12"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附属单位</w:t>
            </w:r>
            <w:r>
              <w:rPr>
                <w:rFonts w:ascii="宋体" w:cs="宋体"/>
                <w:b/>
                <w:color w:val="000000"/>
                <w:kern w:val="0"/>
                <w:sz w:val="16"/>
                <w:szCs w:val="16"/>
              </w:rPr>
              <w:br w:type="textWrapping"/>
            </w:r>
            <w:r>
              <w:rPr>
                <w:rFonts w:hint="eastAsia" w:ascii="宋体" w:hAnsi="宋体" w:cs="宋体"/>
                <w:b/>
                <w:color w:val="000000"/>
                <w:kern w:val="0"/>
                <w:sz w:val="16"/>
                <w:szCs w:val="16"/>
              </w:rPr>
              <w:t>上缴收入</w:t>
            </w:r>
          </w:p>
        </w:tc>
        <w:tc>
          <w:tcPr>
            <w:tcW w:w="1100" w:type="dxa"/>
            <w:gridSpan w:val="2"/>
            <w:vMerge w:val="restart"/>
            <w:tcBorders>
              <w:top w:val="single" w:color="000000" w:sz="12" w:space="0"/>
              <w:left w:val="single" w:color="000000" w:sz="4" w:space="0"/>
              <w:bottom w:val="single" w:color="000000" w:sz="4" w:space="0"/>
              <w:right w:val="single" w:color="000000" w:sz="12"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其他收入</w:t>
            </w:r>
          </w:p>
        </w:tc>
      </w:tr>
      <w:tr>
        <w:tblPrEx>
          <w:tblLayout w:type="fixed"/>
          <w:tblCellMar>
            <w:top w:w="15" w:type="dxa"/>
            <w:left w:w="15" w:type="dxa"/>
            <w:bottom w:w="15" w:type="dxa"/>
            <w:right w:w="15" w:type="dxa"/>
          </w:tblCellMar>
        </w:tblPrEx>
        <w:trPr>
          <w:trHeight w:val="420" w:hRule="atLeast"/>
        </w:trPr>
        <w:tc>
          <w:tcPr>
            <w:tcW w:w="842" w:type="dxa"/>
            <w:tcBorders>
              <w:top w:val="single" w:color="000000" w:sz="4" w:space="0"/>
              <w:left w:val="single" w:color="000000" w:sz="12" w:space="0"/>
              <w:bottom w:val="single" w:color="000000" w:sz="4" w:space="0"/>
              <w:right w:val="single" w:color="000000" w:sz="4" w:space="0"/>
            </w:tcBorders>
            <w:vAlign w:val="center"/>
          </w:tcPr>
          <w:p>
            <w:pPr>
              <w:widowControl/>
              <w:jc w:val="left"/>
              <w:textAlignment w:val="center"/>
              <w:rPr>
                <w:rFonts w:ascii="宋体" w:cs="宋体"/>
                <w:b/>
                <w:color w:val="000000"/>
                <w:sz w:val="16"/>
                <w:szCs w:val="16"/>
              </w:rPr>
            </w:pPr>
            <w:r>
              <w:rPr>
                <w:rFonts w:hint="eastAsia" w:ascii="宋体" w:hAnsi="宋体" w:cs="宋体"/>
                <w:b/>
                <w:color w:val="000000"/>
                <w:kern w:val="0"/>
                <w:sz w:val="16"/>
                <w:szCs w:val="16"/>
              </w:rPr>
              <w:t>功能分类</w:t>
            </w:r>
            <w:r>
              <w:rPr>
                <w:rFonts w:ascii="宋体" w:cs="宋体"/>
                <w:b/>
                <w:color w:val="000000"/>
                <w:kern w:val="0"/>
                <w:sz w:val="16"/>
                <w:szCs w:val="16"/>
              </w:rPr>
              <w:br w:type="textWrapping"/>
            </w:r>
            <w:r>
              <w:rPr>
                <w:rFonts w:hint="eastAsia" w:ascii="宋体" w:hAnsi="宋体" w:cs="宋体"/>
                <w:b/>
                <w:color w:val="000000"/>
                <w:kern w:val="0"/>
                <w:sz w:val="16"/>
                <w:szCs w:val="16"/>
              </w:rPr>
              <w:t>科目编码</w:t>
            </w:r>
          </w:p>
        </w:tc>
        <w:tc>
          <w:tcPr>
            <w:tcW w:w="183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科目名称</w:t>
            </w:r>
          </w:p>
        </w:tc>
        <w:tc>
          <w:tcPr>
            <w:tcW w:w="1094" w:type="dxa"/>
            <w:vMerge w:val="continue"/>
            <w:tcBorders>
              <w:top w:val="single" w:color="000000" w:sz="12" w:space="0"/>
              <w:left w:val="single" w:color="000000" w:sz="4" w:space="0"/>
              <w:bottom w:val="single" w:color="000000" w:sz="4" w:space="0"/>
              <w:right w:val="single" w:color="000000" w:sz="4" w:space="0"/>
            </w:tcBorders>
            <w:vAlign w:val="center"/>
          </w:tcPr>
          <w:p>
            <w:pPr>
              <w:jc w:val="center"/>
              <w:rPr>
                <w:rFonts w:ascii="宋体" w:cs="宋体"/>
                <w:b/>
                <w:color w:val="000000"/>
                <w:sz w:val="16"/>
                <w:szCs w:val="16"/>
              </w:rPr>
            </w:pPr>
          </w:p>
        </w:tc>
        <w:tc>
          <w:tcPr>
            <w:tcW w:w="1094" w:type="dxa"/>
            <w:gridSpan w:val="2"/>
            <w:vMerge w:val="continue"/>
            <w:tcBorders>
              <w:top w:val="single" w:color="000000" w:sz="12" w:space="0"/>
              <w:left w:val="single" w:color="000000" w:sz="4" w:space="0"/>
              <w:bottom w:val="single" w:color="000000" w:sz="4" w:space="0"/>
              <w:right w:val="single" w:color="000000" w:sz="4" w:space="0"/>
            </w:tcBorders>
            <w:vAlign w:val="center"/>
          </w:tcPr>
          <w:p>
            <w:pPr>
              <w:jc w:val="center"/>
              <w:rPr>
                <w:rFonts w:ascii="宋体" w:cs="宋体"/>
                <w:b/>
                <w:color w:val="000000"/>
                <w:sz w:val="16"/>
                <w:szCs w:val="16"/>
              </w:rPr>
            </w:pPr>
          </w:p>
        </w:tc>
        <w:tc>
          <w:tcPr>
            <w:tcW w:w="1094" w:type="dxa"/>
            <w:gridSpan w:val="2"/>
            <w:vMerge w:val="continue"/>
            <w:tcBorders>
              <w:top w:val="single" w:color="000000" w:sz="12" w:space="0"/>
              <w:left w:val="single" w:color="000000" w:sz="4" w:space="0"/>
              <w:bottom w:val="single" w:color="000000" w:sz="4" w:space="0"/>
              <w:right w:val="single" w:color="000000" w:sz="4" w:space="0"/>
            </w:tcBorders>
            <w:vAlign w:val="center"/>
          </w:tcPr>
          <w:p>
            <w:pPr>
              <w:jc w:val="center"/>
              <w:rPr>
                <w:rFonts w:ascii="宋体" w:cs="宋体"/>
                <w:b/>
                <w:color w:val="000000"/>
                <w:sz w:val="16"/>
                <w:szCs w:val="16"/>
              </w:rPr>
            </w:pPr>
          </w:p>
        </w:tc>
        <w:tc>
          <w:tcPr>
            <w:tcW w:w="1094" w:type="dxa"/>
            <w:gridSpan w:val="2"/>
            <w:vMerge w:val="continue"/>
            <w:tcBorders>
              <w:top w:val="single" w:color="000000" w:sz="12" w:space="0"/>
              <w:left w:val="single" w:color="000000" w:sz="4" w:space="0"/>
              <w:bottom w:val="single" w:color="000000" w:sz="4" w:space="0"/>
              <w:right w:val="single" w:color="000000" w:sz="4" w:space="0"/>
            </w:tcBorders>
            <w:vAlign w:val="center"/>
          </w:tcPr>
          <w:p>
            <w:pPr>
              <w:jc w:val="center"/>
              <w:rPr>
                <w:rFonts w:ascii="宋体" w:cs="宋体"/>
                <w:b/>
                <w:color w:val="000000"/>
                <w:sz w:val="16"/>
                <w:szCs w:val="16"/>
              </w:rPr>
            </w:pPr>
          </w:p>
        </w:tc>
        <w:tc>
          <w:tcPr>
            <w:tcW w:w="1094" w:type="dxa"/>
            <w:gridSpan w:val="2"/>
            <w:vMerge w:val="continue"/>
            <w:tcBorders>
              <w:top w:val="single" w:color="000000" w:sz="12" w:space="0"/>
              <w:left w:val="single" w:color="000000" w:sz="4" w:space="0"/>
              <w:bottom w:val="single" w:color="000000" w:sz="4" w:space="0"/>
              <w:right w:val="single" w:color="000000" w:sz="4" w:space="0"/>
            </w:tcBorders>
            <w:vAlign w:val="center"/>
          </w:tcPr>
          <w:p>
            <w:pPr>
              <w:jc w:val="center"/>
              <w:rPr>
                <w:rFonts w:ascii="宋体" w:cs="宋体"/>
                <w:b/>
                <w:color w:val="000000"/>
                <w:sz w:val="16"/>
                <w:szCs w:val="16"/>
              </w:rPr>
            </w:pPr>
          </w:p>
        </w:tc>
        <w:tc>
          <w:tcPr>
            <w:tcW w:w="1094" w:type="dxa"/>
            <w:gridSpan w:val="2"/>
            <w:vMerge w:val="continue"/>
            <w:tcBorders>
              <w:top w:val="single" w:color="000000" w:sz="12" w:space="0"/>
              <w:left w:val="single" w:color="000000" w:sz="4" w:space="0"/>
              <w:bottom w:val="single" w:color="000000" w:sz="4" w:space="0"/>
              <w:right w:val="single" w:color="000000" w:sz="4" w:space="0"/>
            </w:tcBorders>
            <w:vAlign w:val="center"/>
          </w:tcPr>
          <w:p>
            <w:pPr>
              <w:jc w:val="center"/>
              <w:rPr>
                <w:rFonts w:ascii="宋体" w:cs="宋体"/>
                <w:b/>
                <w:color w:val="000000"/>
                <w:sz w:val="16"/>
                <w:szCs w:val="16"/>
              </w:rPr>
            </w:pPr>
          </w:p>
        </w:tc>
        <w:tc>
          <w:tcPr>
            <w:tcW w:w="1100" w:type="dxa"/>
            <w:gridSpan w:val="2"/>
            <w:vMerge w:val="continue"/>
            <w:tcBorders>
              <w:top w:val="single" w:color="000000" w:sz="12" w:space="0"/>
              <w:left w:val="single" w:color="000000" w:sz="4" w:space="0"/>
              <w:bottom w:val="single" w:color="000000" w:sz="4" w:space="0"/>
              <w:right w:val="single" w:color="000000" w:sz="12" w:space="0"/>
            </w:tcBorders>
            <w:vAlign w:val="center"/>
          </w:tcPr>
          <w:p>
            <w:pPr>
              <w:jc w:val="center"/>
              <w:rPr>
                <w:rFonts w:ascii="宋体" w:cs="宋体"/>
                <w:b/>
                <w:color w:val="000000"/>
                <w:sz w:val="16"/>
                <w:szCs w:val="16"/>
              </w:rPr>
            </w:pPr>
          </w:p>
        </w:tc>
      </w:tr>
      <w:tr>
        <w:tblPrEx>
          <w:tblLayout w:type="fixed"/>
          <w:tblCellMar>
            <w:top w:w="15" w:type="dxa"/>
            <w:left w:w="15" w:type="dxa"/>
            <w:bottom w:w="15" w:type="dxa"/>
            <w:right w:w="15" w:type="dxa"/>
          </w:tblCellMar>
        </w:tblPrEx>
        <w:trPr>
          <w:trHeight w:val="285" w:hRule="atLeast"/>
        </w:trPr>
        <w:tc>
          <w:tcPr>
            <w:tcW w:w="2673" w:type="dxa"/>
            <w:gridSpan w:val="3"/>
            <w:tcBorders>
              <w:top w:val="single" w:color="000000" w:sz="4" w:space="0"/>
              <w:left w:val="single" w:color="000000" w:sz="12"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栏次</w:t>
            </w:r>
          </w:p>
        </w:tc>
        <w:tc>
          <w:tcPr>
            <w:tcW w:w="109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1</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2</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3</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4</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5</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6</w:t>
            </w:r>
          </w:p>
        </w:tc>
        <w:tc>
          <w:tcPr>
            <w:tcW w:w="1100" w:type="dxa"/>
            <w:gridSpan w:val="2"/>
            <w:tcBorders>
              <w:top w:val="single" w:color="000000" w:sz="4" w:space="0"/>
              <w:left w:val="single" w:color="000000" w:sz="4" w:space="0"/>
              <w:bottom w:val="single" w:color="000000" w:sz="4" w:space="0"/>
              <w:right w:val="single" w:color="000000" w:sz="12"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7</w:t>
            </w:r>
          </w:p>
        </w:tc>
      </w:tr>
      <w:tr>
        <w:tblPrEx>
          <w:tblLayout w:type="fixed"/>
          <w:tblCellMar>
            <w:top w:w="15" w:type="dxa"/>
            <w:left w:w="15" w:type="dxa"/>
            <w:bottom w:w="15" w:type="dxa"/>
            <w:right w:w="15" w:type="dxa"/>
          </w:tblCellMar>
        </w:tblPrEx>
        <w:trPr>
          <w:trHeight w:val="285" w:hRule="atLeast"/>
        </w:trPr>
        <w:tc>
          <w:tcPr>
            <w:tcW w:w="2673" w:type="dxa"/>
            <w:gridSpan w:val="3"/>
            <w:tcBorders>
              <w:top w:val="single" w:color="000000" w:sz="4" w:space="0"/>
              <w:left w:val="single" w:color="000000" w:sz="12"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合计</w:t>
            </w:r>
          </w:p>
        </w:tc>
        <w:tc>
          <w:tcPr>
            <w:tcW w:w="109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宋体"/>
                <w:b/>
                <w:color w:val="000000"/>
                <w:sz w:val="16"/>
                <w:szCs w:val="16"/>
              </w:rPr>
            </w:pPr>
            <w:r>
              <w:rPr>
                <w:rFonts w:ascii="宋体" w:cs="宋体"/>
                <w:b/>
                <w:color w:val="000000"/>
                <w:sz w:val="16"/>
                <w:szCs w:val="16"/>
              </w:rPr>
              <w:t>1,563,000.00</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宋体"/>
                <w:b/>
                <w:color w:val="000000"/>
                <w:sz w:val="16"/>
                <w:szCs w:val="16"/>
              </w:rPr>
            </w:pPr>
            <w:r>
              <w:rPr>
                <w:rFonts w:ascii="宋体" w:cs="宋体"/>
                <w:b/>
                <w:color w:val="000000"/>
                <w:sz w:val="16"/>
                <w:szCs w:val="16"/>
              </w:rPr>
              <w:t>1,563,000.00</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宋体"/>
                <w:b/>
                <w:color w:val="000000"/>
                <w:sz w:val="16"/>
                <w:szCs w:val="16"/>
              </w:rPr>
            </w:pPr>
            <w:r>
              <w:rPr>
                <w:rFonts w:ascii="宋体" w:cs="宋体"/>
                <w:b/>
                <w:color w:val="000000"/>
                <w:sz w:val="16"/>
                <w:szCs w:val="16"/>
              </w:rPr>
              <w:t>0.00</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宋体"/>
                <w:b/>
                <w:color w:val="000000"/>
                <w:sz w:val="16"/>
                <w:szCs w:val="16"/>
              </w:rPr>
            </w:pPr>
            <w:r>
              <w:rPr>
                <w:rFonts w:ascii="宋体" w:cs="宋体"/>
                <w:b/>
                <w:color w:val="000000"/>
                <w:sz w:val="16"/>
                <w:szCs w:val="16"/>
              </w:rPr>
              <w:t>0.00</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宋体"/>
                <w:b/>
                <w:color w:val="000000"/>
                <w:sz w:val="16"/>
                <w:szCs w:val="16"/>
              </w:rPr>
            </w:pPr>
            <w:r>
              <w:rPr>
                <w:rFonts w:ascii="宋体" w:cs="宋体"/>
                <w:b/>
                <w:color w:val="000000"/>
                <w:sz w:val="16"/>
                <w:szCs w:val="16"/>
              </w:rPr>
              <w:t>0.00</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宋体"/>
                <w:b/>
                <w:color w:val="000000"/>
                <w:sz w:val="16"/>
                <w:szCs w:val="16"/>
              </w:rPr>
            </w:pPr>
            <w:r>
              <w:rPr>
                <w:rFonts w:ascii="宋体" w:cs="宋体"/>
                <w:b/>
                <w:color w:val="000000"/>
                <w:sz w:val="16"/>
                <w:szCs w:val="16"/>
              </w:rPr>
              <w:t>0.00</w:t>
            </w:r>
          </w:p>
        </w:tc>
        <w:tc>
          <w:tcPr>
            <w:tcW w:w="1100" w:type="dxa"/>
            <w:gridSpan w:val="2"/>
            <w:tcBorders>
              <w:top w:val="single" w:color="000000" w:sz="4" w:space="0"/>
              <w:left w:val="single" w:color="000000" w:sz="4" w:space="0"/>
              <w:bottom w:val="single" w:color="000000" w:sz="4" w:space="0"/>
              <w:right w:val="single" w:color="000000" w:sz="12" w:space="0"/>
            </w:tcBorders>
            <w:vAlign w:val="center"/>
          </w:tcPr>
          <w:p>
            <w:pPr>
              <w:jc w:val="right"/>
              <w:rPr>
                <w:rFonts w:ascii="宋体" w:cs="宋体"/>
                <w:b/>
                <w:color w:val="000000"/>
                <w:sz w:val="16"/>
                <w:szCs w:val="16"/>
              </w:rPr>
            </w:pPr>
            <w:r>
              <w:rPr>
                <w:rFonts w:ascii="宋体" w:cs="宋体"/>
                <w:b/>
                <w:color w:val="000000"/>
                <w:sz w:val="16"/>
                <w:szCs w:val="16"/>
              </w:rPr>
              <w:t>0.00</w:t>
            </w:r>
          </w:p>
        </w:tc>
      </w:tr>
      <w:tr>
        <w:tblPrEx>
          <w:tblLayout w:type="fixed"/>
          <w:tblCellMar>
            <w:top w:w="15" w:type="dxa"/>
            <w:left w:w="15" w:type="dxa"/>
            <w:bottom w:w="15" w:type="dxa"/>
            <w:right w:w="15" w:type="dxa"/>
          </w:tblCellMar>
        </w:tblPrEx>
        <w:trPr>
          <w:trHeight w:val="420" w:hRule="atLeast"/>
        </w:trPr>
        <w:tc>
          <w:tcPr>
            <w:tcW w:w="842"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r>
              <w:rPr>
                <w:rFonts w:cs="Arial"/>
                <w:color w:val="000000"/>
                <w:sz w:val="22"/>
                <w:szCs w:val="22"/>
              </w:rPr>
              <w:t>208</w:t>
            </w:r>
          </w:p>
        </w:tc>
        <w:tc>
          <w:tcPr>
            <w:tcW w:w="1831"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社会保障和就业支出</w:t>
            </w:r>
          </w:p>
        </w:tc>
        <w:tc>
          <w:tcPr>
            <w:tcW w:w="109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8"/>
                <w:szCs w:val="18"/>
              </w:rPr>
            </w:pPr>
            <w:r>
              <w:rPr>
                <w:rFonts w:cs="Arial"/>
                <w:color w:val="000000"/>
                <w:sz w:val="18"/>
                <w:szCs w:val="18"/>
              </w:rPr>
              <w:t>161,700.00</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8"/>
                <w:szCs w:val="18"/>
              </w:rPr>
            </w:pPr>
            <w:r>
              <w:rPr>
                <w:rFonts w:cs="Arial"/>
                <w:color w:val="000000"/>
                <w:sz w:val="18"/>
                <w:szCs w:val="18"/>
              </w:rPr>
              <w:t>161,700.00</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100" w:type="dxa"/>
            <w:gridSpan w:val="2"/>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420" w:hRule="atLeast"/>
        </w:trPr>
        <w:tc>
          <w:tcPr>
            <w:tcW w:w="842"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r>
              <w:rPr>
                <w:rFonts w:cs="Arial"/>
                <w:color w:val="000000"/>
                <w:sz w:val="22"/>
                <w:szCs w:val="22"/>
              </w:rPr>
              <w:t>20805</w:t>
            </w:r>
          </w:p>
        </w:tc>
        <w:tc>
          <w:tcPr>
            <w:tcW w:w="1831"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行政事业单位离退休</w:t>
            </w:r>
          </w:p>
        </w:tc>
        <w:tc>
          <w:tcPr>
            <w:tcW w:w="109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8"/>
                <w:szCs w:val="18"/>
              </w:rPr>
            </w:pPr>
            <w:r>
              <w:rPr>
                <w:rFonts w:cs="Arial"/>
                <w:color w:val="000000"/>
                <w:sz w:val="18"/>
                <w:szCs w:val="18"/>
              </w:rPr>
              <w:t>148,200.00</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8"/>
                <w:szCs w:val="18"/>
              </w:rPr>
            </w:pPr>
            <w:r>
              <w:rPr>
                <w:rFonts w:cs="Arial"/>
                <w:color w:val="000000"/>
                <w:sz w:val="18"/>
                <w:szCs w:val="18"/>
              </w:rPr>
              <w:t>148,200.00</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100" w:type="dxa"/>
            <w:gridSpan w:val="2"/>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420" w:hRule="atLeast"/>
        </w:trPr>
        <w:tc>
          <w:tcPr>
            <w:tcW w:w="842"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r>
              <w:rPr>
                <w:rFonts w:cs="Arial"/>
                <w:color w:val="000000"/>
                <w:sz w:val="22"/>
                <w:szCs w:val="22"/>
              </w:rPr>
              <w:t>2080505</w:t>
            </w:r>
          </w:p>
        </w:tc>
        <w:tc>
          <w:tcPr>
            <w:tcW w:w="1831"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机关事业单位基本养老保险缴费支出</w:t>
            </w:r>
          </w:p>
        </w:tc>
        <w:tc>
          <w:tcPr>
            <w:tcW w:w="109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8"/>
                <w:szCs w:val="18"/>
              </w:rPr>
            </w:pPr>
            <w:r>
              <w:rPr>
                <w:rFonts w:cs="Arial"/>
                <w:color w:val="000000"/>
                <w:sz w:val="18"/>
                <w:szCs w:val="18"/>
              </w:rPr>
              <w:t>148,200.00</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8"/>
                <w:szCs w:val="18"/>
              </w:rPr>
            </w:pPr>
            <w:r>
              <w:rPr>
                <w:rFonts w:cs="Arial"/>
                <w:color w:val="000000"/>
                <w:sz w:val="18"/>
                <w:szCs w:val="18"/>
              </w:rPr>
              <w:t>148,200.00</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100" w:type="dxa"/>
            <w:gridSpan w:val="2"/>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435" w:hRule="atLeast"/>
        </w:trPr>
        <w:tc>
          <w:tcPr>
            <w:tcW w:w="842" w:type="dxa"/>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20808</w:t>
            </w:r>
          </w:p>
        </w:tc>
        <w:tc>
          <w:tcPr>
            <w:tcW w:w="1831"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hint="eastAsia" w:cs="Arial"/>
                <w:color w:val="000000"/>
                <w:sz w:val="18"/>
                <w:szCs w:val="18"/>
              </w:rPr>
              <w:t>抚恤</w:t>
            </w:r>
          </w:p>
        </w:tc>
        <w:tc>
          <w:tcPr>
            <w:tcW w:w="1094" w:type="dxa"/>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6,800.00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6,800.00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100" w:type="dxa"/>
            <w:gridSpan w:val="2"/>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435" w:hRule="atLeast"/>
        </w:trPr>
        <w:tc>
          <w:tcPr>
            <w:tcW w:w="842" w:type="dxa"/>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2080801</w:t>
            </w:r>
          </w:p>
        </w:tc>
        <w:tc>
          <w:tcPr>
            <w:tcW w:w="1831"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hint="eastAsia" w:cs="Arial"/>
                <w:color w:val="000000"/>
                <w:sz w:val="18"/>
                <w:szCs w:val="18"/>
              </w:rPr>
              <w:t>死亡抚恤</w:t>
            </w:r>
          </w:p>
        </w:tc>
        <w:tc>
          <w:tcPr>
            <w:tcW w:w="1094" w:type="dxa"/>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6,800.00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6,800.00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100" w:type="dxa"/>
            <w:gridSpan w:val="2"/>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435" w:hRule="atLeast"/>
        </w:trPr>
        <w:tc>
          <w:tcPr>
            <w:tcW w:w="842" w:type="dxa"/>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20899</w:t>
            </w:r>
          </w:p>
        </w:tc>
        <w:tc>
          <w:tcPr>
            <w:tcW w:w="1831"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hint="eastAsia" w:cs="Arial"/>
                <w:color w:val="000000"/>
                <w:sz w:val="18"/>
                <w:szCs w:val="18"/>
              </w:rPr>
              <w:t>其他社会保障和就业支出</w:t>
            </w:r>
          </w:p>
        </w:tc>
        <w:tc>
          <w:tcPr>
            <w:tcW w:w="1094" w:type="dxa"/>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6,700.00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6,700.00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100" w:type="dxa"/>
            <w:gridSpan w:val="2"/>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435" w:hRule="atLeast"/>
        </w:trPr>
        <w:tc>
          <w:tcPr>
            <w:tcW w:w="842" w:type="dxa"/>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2089901</w:t>
            </w:r>
          </w:p>
        </w:tc>
        <w:tc>
          <w:tcPr>
            <w:tcW w:w="1831"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hint="eastAsia" w:cs="Arial"/>
                <w:color w:val="000000"/>
                <w:sz w:val="18"/>
                <w:szCs w:val="18"/>
              </w:rPr>
              <w:t>其他社会保障和就业支出</w:t>
            </w:r>
          </w:p>
        </w:tc>
        <w:tc>
          <w:tcPr>
            <w:tcW w:w="1094" w:type="dxa"/>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6,700.00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6,700.00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100" w:type="dxa"/>
            <w:gridSpan w:val="2"/>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435" w:hRule="atLeast"/>
        </w:trPr>
        <w:tc>
          <w:tcPr>
            <w:tcW w:w="842" w:type="dxa"/>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210</w:t>
            </w:r>
          </w:p>
        </w:tc>
        <w:tc>
          <w:tcPr>
            <w:tcW w:w="1831"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hint="eastAsia" w:cs="Arial"/>
                <w:color w:val="000000"/>
                <w:sz w:val="18"/>
                <w:szCs w:val="18"/>
              </w:rPr>
              <w:t>医疗卫生与计划生育支出</w:t>
            </w:r>
          </w:p>
        </w:tc>
        <w:tc>
          <w:tcPr>
            <w:tcW w:w="1094" w:type="dxa"/>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81,800.00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81,800.00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100" w:type="dxa"/>
            <w:gridSpan w:val="2"/>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435" w:hRule="atLeast"/>
        </w:trPr>
        <w:tc>
          <w:tcPr>
            <w:tcW w:w="842" w:type="dxa"/>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21011</w:t>
            </w:r>
          </w:p>
        </w:tc>
        <w:tc>
          <w:tcPr>
            <w:tcW w:w="1831"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hint="eastAsia" w:cs="Arial"/>
                <w:color w:val="000000"/>
                <w:sz w:val="18"/>
                <w:szCs w:val="18"/>
              </w:rPr>
              <w:t>行政事业单位医疗</w:t>
            </w:r>
          </w:p>
        </w:tc>
        <w:tc>
          <w:tcPr>
            <w:tcW w:w="1094" w:type="dxa"/>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81,800.00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81,800.00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100" w:type="dxa"/>
            <w:gridSpan w:val="2"/>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435" w:hRule="atLeast"/>
        </w:trPr>
        <w:tc>
          <w:tcPr>
            <w:tcW w:w="842" w:type="dxa"/>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2101102</w:t>
            </w:r>
          </w:p>
        </w:tc>
        <w:tc>
          <w:tcPr>
            <w:tcW w:w="1831"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hint="eastAsia" w:cs="Arial"/>
                <w:color w:val="000000"/>
                <w:sz w:val="18"/>
                <w:szCs w:val="18"/>
              </w:rPr>
              <w:t>事业单位医疗</w:t>
            </w:r>
          </w:p>
        </w:tc>
        <w:tc>
          <w:tcPr>
            <w:tcW w:w="1094" w:type="dxa"/>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79,600.00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79,600.00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100" w:type="dxa"/>
            <w:gridSpan w:val="2"/>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435" w:hRule="atLeast"/>
        </w:trPr>
        <w:tc>
          <w:tcPr>
            <w:tcW w:w="842" w:type="dxa"/>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2101199</w:t>
            </w:r>
          </w:p>
        </w:tc>
        <w:tc>
          <w:tcPr>
            <w:tcW w:w="1831"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hint="eastAsia" w:cs="Arial"/>
                <w:color w:val="000000"/>
                <w:sz w:val="18"/>
                <w:szCs w:val="18"/>
              </w:rPr>
              <w:t>其他行政事业单位医疗支出</w:t>
            </w:r>
          </w:p>
        </w:tc>
        <w:tc>
          <w:tcPr>
            <w:tcW w:w="1094" w:type="dxa"/>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2,200.00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2,200.00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100" w:type="dxa"/>
            <w:gridSpan w:val="2"/>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435" w:hRule="atLeast"/>
        </w:trPr>
        <w:tc>
          <w:tcPr>
            <w:tcW w:w="842" w:type="dxa"/>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216</w:t>
            </w:r>
          </w:p>
        </w:tc>
        <w:tc>
          <w:tcPr>
            <w:tcW w:w="1831"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hint="eastAsia" w:cs="Arial"/>
                <w:color w:val="000000"/>
                <w:sz w:val="18"/>
                <w:szCs w:val="18"/>
              </w:rPr>
              <w:t>商业服务业等支出</w:t>
            </w:r>
          </w:p>
        </w:tc>
        <w:tc>
          <w:tcPr>
            <w:tcW w:w="1094" w:type="dxa"/>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1,245,300.00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1,245,300.00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100" w:type="dxa"/>
            <w:gridSpan w:val="2"/>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435" w:hRule="atLeast"/>
        </w:trPr>
        <w:tc>
          <w:tcPr>
            <w:tcW w:w="842" w:type="dxa"/>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21602</w:t>
            </w:r>
          </w:p>
        </w:tc>
        <w:tc>
          <w:tcPr>
            <w:tcW w:w="1831"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hint="eastAsia" w:cs="Arial"/>
                <w:color w:val="000000"/>
                <w:sz w:val="18"/>
                <w:szCs w:val="18"/>
              </w:rPr>
              <w:t>商业流通事务</w:t>
            </w:r>
          </w:p>
        </w:tc>
        <w:tc>
          <w:tcPr>
            <w:tcW w:w="1094" w:type="dxa"/>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1,245,300.00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1,245,300.00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100" w:type="dxa"/>
            <w:gridSpan w:val="2"/>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435" w:hRule="atLeast"/>
        </w:trPr>
        <w:tc>
          <w:tcPr>
            <w:tcW w:w="842" w:type="dxa"/>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2160250</w:t>
            </w:r>
          </w:p>
        </w:tc>
        <w:tc>
          <w:tcPr>
            <w:tcW w:w="1831"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hint="eastAsia" w:cs="Arial"/>
                <w:color w:val="000000"/>
                <w:sz w:val="18"/>
                <w:szCs w:val="18"/>
              </w:rPr>
              <w:t>事业运行</w:t>
            </w:r>
          </w:p>
        </w:tc>
        <w:tc>
          <w:tcPr>
            <w:tcW w:w="1094" w:type="dxa"/>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1,245,300.00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1,245,300.00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100" w:type="dxa"/>
            <w:gridSpan w:val="2"/>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435" w:hRule="atLeast"/>
        </w:trPr>
        <w:tc>
          <w:tcPr>
            <w:tcW w:w="842" w:type="dxa"/>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221</w:t>
            </w:r>
          </w:p>
        </w:tc>
        <w:tc>
          <w:tcPr>
            <w:tcW w:w="1831"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hint="eastAsia" w:cs="Arial"/>
                <w:color w:val="000000"/>
                <w:sz w:val="18"/>
                <w:szCs w:val="18"/>
              </w:rPr>
              <w:t>住房保障支出</w:t>
            </w:r>
          </w:p>
        </w:tc>
        <w:tc>
          <w:tcPr>
            <w:tcW w:w="1094" w:type="dxa"/>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74,200.00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74,200.00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100" w:type="dxa"/>
            <w:gridSpan w:val="2"/>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435" w:hRule="atLeast"/>
        </w:trPr>
        <w:tc>
          <w:tcPr>
            <w:tcW w:w="842" w:type="dxa"/>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22102</w:t>
            </w:r>
          </w:p>
        </w:tc>
        <w:tc>
          <w:tcPr>
            <w:tcW w:w="1831"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hint="eastAsia" w:cs="Arial"/>
                <w:color w:val="000000"/>
                <w:sz w:val="18"/>
                <w:szCs w:val="18"/>
              </w:rPr>
              <w:t>住房改革支出</w:t>
            </w:r>
          </w:p>
        </w:tc>
        <w:tc>
          <w:tcPr>
            <w:tcW w:w="1094" w:type="dxa"/>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74,200.00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74,200.00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100" w:type="dxa"/>
            <w:gridSpan w:val="2"/>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435" w:hRule="atLeast"/>
        </w:trPr>
        <w:tc>
          <w:tcPr>
            <w:tcW w:w="842" w:type="dxa"/>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2210201</w:t>
            </w:r>
          </w:p>
        </w:tc>
        <w:tc>
          <w:tcPr>
            <w:tcW w:w="1831"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hint="eastAsia" w:cs="Arial"/>
                <w:color w:val="000000"/>
                <w:sz w:val="18"/>
                <w:szCs w:val="18"/>
              </w:rPr>
              <w:t>住房公积金</w:t>
            </w:r>
          </w:p>
        </w:tc>
        <w:tc>
          <w:tcPr>
            <w:tcW w:w="1094" w:type="dxa"/>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74,200.00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8"/>
                <w:szCs w:val="18"/>
              </w:rPr>
            </w:pPr>
            <w:r>
              <w:rPr>
                <w:rFonts w:cs="Arial"/>
                <w:color w:val="000000"/>
                <w:sz w:val="18"/>
                <w:szCs w:val="18"/>
              </w:rPr>
              <w:t>74,200.00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094"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100" w:type="dxa"/>
            <w:gridSpan w:val="2"/>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285" w:hRule="atLeast"/>
        </w:trPr>
        <w:tc>
          <w:tcPr>
            <w:tcW w:w="10337" w:type="dxa"/>
            <w:gridSpan w:val="16"/>
            <w:vAlign w:val="center"/>
          </w:tcPr>
          <w:p>
            <w:pPr>
              <w:widowControl/>
              <w:jc w:val="left"/>
              <w:textAlignment w:val="center"/>
              <w:rPr>
                <w:rFonts w:ascii="宋体" w:cs="宋体"/>
                <w:color w:val="000000"/>
                <w:sz w:val="16"/>
                <w:szCs w:val="16"/>
              </w:rPr>
            </w:pPr>
            <w:r>
              <w:rPr>
                <w:rFonts w:hint="eastAsia" w:ascii="宋体" w:hAnsi="宋体" w:cs="宋体"/>
                <w:color w:val="000000"/>
                <w:kern w:val="0"/>
                <w:sz w:val="16"/>
                <w:szCs w:val="16"/>
              </w:rPr>
              <w:t>注：本表反映部门本年度取得的各项收入情况。</w:t>
            </w:r>
          </w:p>
        </w:tc>
      </w:tr>
    </w:tbl>
    <w:p>
      <w:pPr>
        <w:spacing w:line="360" w:lineRule="auto"/>
        <w:jc w:val="center"/>
        <w:rPr>
          <w:rFonts w:ascii="隶书" w:hAnsi="隶书" w:eastAsia="隶书" w:cs="隶书"/>
          <w:sz w:val="52"/>
          <w:szCs w:val="52"/>
        </w:rPr>
        <w:sectPr>
          <w:pgSz w:w="11906" w:h="16838"/>
          <w:pgMar w:top="2098" w:right="1531" w:bottom="1984" w:left="1587" w:header="850" w:footer="992" w:gutter="0"/>
          <w:pgNumType w:fmt="numberInDash"/>
          <w:cols w:space="0" w:num="1"/>
          <w:docGrid w:type="lines" w:linePitch="317" w:charSpace="0"/>
        </w:sectPr>
      </w:pPr>
    </w:p>
    <w:tbl>
      <w:tblPr>
        <w:tblStyle w:val="5"/>
        <w:tblW w:w="10350" w:type="dxa"/>
        <w:tblInd w:w="-821" w:type="dxa"/>
        <w:tblLayout w:type="fixed"/>
        <w:tblCellMar>
          <w:top w:w="15" w:type="dxa"/>
          <w:left w:w="15" w:type="dxa"/>
          <w:bottom w:w="15" w:type="dxa"/>
          <w:right w:w="15" w:type="dxa"/>
        </w:tblCellMar>
      </w:tblPr>
      <w:tblGrid>
        <w:gridCol w:w="735"/>
        <w:gridCol w:w="101"/>
        <w:gridCol w:w="646"/>
        <w:gridCol w:w="1638"/>
        <w:gridCol w:w="1042"/>
        <w:gridCol w:w="163"/>
        <w:gridCol w:w="836"/>
        <w:gridCol w:w="369"/>
        <w:gridCol w:w="630"/>
        <w:gridCol w:w="575"/>
        <w:gridCol w:w="424"/>
        <w:gridCol w:w="781"/>
        <w:gridCol w:w="218"/>
        <w:gridCol w:w="987"/>
        <w:gridCol w:w="1205"/>
      </w:tblGrid>
      <w:tr>
        <w:tblPrEx>
          <w:tblLayout w:type="fixed"/>
          <w:tblCellMar>
            <w:top w:w="15" w:type="dxa"/>
            <w:left w:w="15" w:type="dxa"/>
            <w:bottom w:w="15" w:type="dxa"/>
            <w:right w:w="15" w:type="dxa"/>
          </w:tblCellMar>
        </w:tblPrEx>
        <w:trPr>
          <w:trHeight w:val="375" w:hRule="atLeast"/>
        </w:trPr>
        <w:tc>
          <w:tcPr>
            <w:tcW w:w="10350" w:type="dxa"/>
            <w:gridSpan w:val="15"/>
            <w:vAlign w:val="center"/>
          </w:tcPr>
          <w:p>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rPr>
              <w:t>支出决算表</w:t>
            </w:r>
          </w:p>
        </w:tc>
      </w:tr>
      <w:tr>
        <w:tblPrEx>
          <w:tblLayout w:type="fixed"/>
          <w:tblCellMar>
            <w:top w:w="15" w:type="dxa"/>
            <w:left w:w="15" w:type="dxa"/>
            <w:bottom w:w="15" w:type="dxa"/>
            <w:right w:w="15" w:type="dxa"/>
          </w:tblCellMar>
        </w:tblPrEx>
        <w:trPr>
          <w:trHeight w:val="315" w:hRule="atLeast"/>
        </w:trPr>
        <w:tc>
          <w:tcPr>
            <w:tcW w:w="1482" w:type="dxa"/>
            <w:gridSpan w:val="3"/>
            <w:vAlign w:val="center"/>
          </w:tcPr>
          <w:p>
            <w:pPr>
              <w:rPr>
                <w:rFonts w:ascii="宋体" w:cs="宋体"/>
                <w:color w:val="000000"/>
                <w:sz w:val="16"/>
                <w:szCs w:val="16"/>
              </w:rPr>
            </w:pPr>
          </w:p>
        </w:tc>
        <w:tc>
          <w:tcPr>
            <w:tcW w:w="1638" w:type="dxa"/>
            <w:vAlign w:val="center"/>
          </w:tcPr>
          <w:p>
            <w:pPr>
              <w:rPr>
                <w:rFonts w:ascii="宋体" w:cs="宋体"/>
                <w:color w:val="000000"/>
                <w:sz w:val="16"/>
                <w:szCs w:val="16"/>
              </w:rPr>
            </w:pPr>
          </w:p>
        </w:tc>
        <w:tc>
          <w:tcPr>
            <w:tcW w:w="1042" w:type="dxa"/>
            <w:vAlign w:val="center"/>
          </w:tcPr>
          <w:p>
            <w:pPr>
              <w:rPr>
                <w:rFonts w:ascii="宋体" w:cs="宋体"/>
                <w:color w:val="000000"/>
                <w:sz w:val="16"/>
                <w:szCs w:val="16"/>
              </w:rPr>
            </w:pPr>
          </w:p>
        </w:tc>
        <w:tc>
          <w:tcPr>
            <w:tcW w:w="999" w:type="dxa"/>
            <w:gridSpan w:val="2"/>
            <w:vAlign w:val="center"/>
          </w:tcPr>
          <w:p>
            <w:pPr>
              <w:rPr>
                <w:rFonts w:ascii="宋体" w:cs="宋体"/>
                <w:color w:val="000000"/>
                <w:sz w:val="16"/>
                <w:szCs w:val="16"/>
              </w:rPr>
            </w:pPr>
          </w:p>
        </w:tc>
        <w:tc>
          <w:tcPr>
            <w:tcW w:w="999" w:type="dxa"/>
            <w:gridSpan w:val="2"/>
            <w:vAlign w:val="center"/>
          </w:tcPr>
          <w:p>
            <w:pPr>
              <w:rPr>
                <w:rFonts w:ascii="宋体" w:cs="宋体"/>
                <w:color w:val="000000"/>
                <w:sz w:val="16"/>
                <w:szCs w:val="16"/>
              </w:rPr>
            </w:pPr>
          </w:p>
        </w:tc>
        <w:tc>
          <w:tcPr>
            <w:tcW w:w="999" w:type="dxa"/>
            <w:gridSpan w:val="2"/>
            <w:vAlign w:val="center"/>
          </w:tcPr>
          <w:p>
            <w:pPr>
              <w:rPr>
                <w:rFonts w:ascii="宋体" w:cs="宋体"/>
                <w:color w:val="000000"/>
                <w:sz w:val="16"/>
                <w:szCs w:val="16"/>
              </w:rPr>
            </w:pPr>
          </w:p>
        </w:tc>
        <w:tc>
          <w:tcPr>
            <w:tcW w:w="999" w:type="dxa"/>
            <w:gridSpan w:val="2"/>
            <w:vAlign w:val="center"/>
          </w:tcPr>
          <w:p>
            <w:pPr>
              <w:rPr>
                <w:rFonts w:ascii="宋体" w:cs="宋体"/>
                <w:color w:val="000000"/>
                <w:sz w:val="16"/>
                <w:szCs w:val="16"/>
              </w:rPr>
            </w:pPr>
          </w:p>
        </w:tc>
        <w:tc>
          <w:tcPr>
            <w:tcW w:w="2192" w:type="dxa"/>
            <w:gridSpan w:val="2"/>
            <w:vAlign w:val="center"/>
          </w:tcPr>
          <w:p>
            <w:pPr>
              <w:widowControl/>
              <w:jc w:val="right"/>
              <w:textAlignment w:val="center"/>
              <w:rPr>
                <w:rFonts w:ascii="宋体" w:cs="宋体"/>
                <w:color w:val="000000"/>
                <w:sz w:val="16"/>
                <w:szCs w:val="16"/>
              </w:rPr>
            </w:pPr>
            <w:r>
              <w:rPr>
                <w:rFonts w:hint="eastAsia" w:ascii="宋体" w:hAnsi="宋体" w:cs="宋体"/>
                <w:color w:val="000000"/>
                <w:kern w:val="0"/>
                <w:sz w:val="16"/>
                <w:szCs w:val="16"/>
              </w:rPr>
              <w:t>公开</w:t>
            </w:r>
            <w:r>
              <w:rPr>
                <w:rFonts w:ascii="宋体" w:hAnsi="宋体" w:cs="宋体"/>
                <w:color w:val="000000"/>
                <w:kern w:val="0"/>
                <w:sz w:val="16"/>
                <w:szCs w:val="16"/>
              </w:rPr>
              <w:t>03</w:t>
            </w:r>
            <w:r>
              <w:rPr>
                <w:rFonts w:hint="eastAsia" w:ascii="宋体" w:hAnsi="宋体" w:cs="宋体"/>
                <w:color w:val="000000"/>
                <w:kern w:val="0"/>
                <w:sz w:val="16"/>
                <w:szCs w:val="16"/>
              </w:rPr>
              <w:t>表</w:t>
            </w:r>
          </w:p>
        </w:tc>
      </w:tr>
      <w:tr>
        <w:tblPrEx>
          <w:tblLayout w:type="fixed"/>
          <w:tblCellMar>
            <w:top w:w="15" w:type="dxa"/>
            <w:left w:w="15" w:type="dxa"/>
            <w:bottom w:w="15" w:type="dxa"/>
            <w:right w:w="15" w:type="dxa"/>
          </w:tblCellMar>
        </w:tblPrEx>
        <w:trPr>
          <w:trHeight w:val="315" w:hRule="atLeast"/>
        </w:trPr>
        <w:tc>
          <w:tcPr>
            <w:tcW w:w="1482" w:type="dxa"/>
            <w:gridSpan w:val="3"/>
            <w:vAlign w:val="center"/>
          </w:tcPr>
          <w:p>
            <w:pPr>
              <w:rPr>
                <w:rFonts w:ascii="宋体" w:cs="宋体"/>
                <w:color w:val="000000"/>
                <w:sz w:val="16"/>
                <w:szCs w:val="16"/>
              </w:rPr>
            </w:pPr>
          </w:p>
        </w:tc>
        <w:tc>
          <w:tcPr>
            <w:tcW w:w="1638" w:type="dxa"/>
            <w:vAlign w:val="center"/>
          </w:tcPr>
          <w:p>
            <w:pPr>
              <w:rPr>
                <w:rFonts w:ascii="宋体" w:cs="宋体"/>
                <w:color w:val="000000"/>
                <w:sz w:val="16"/>
                <w:szCs w:val="16"/>
              </w:rPr>
            </w:pPr>
          </w:p>
        </w:tc>
        <w:tc>
          <w:tcPr>
            <w:tcW w:w="1042" w:type="dxa"/>
            <w:vAlign w:val="center"/>
          </w:tcPr>
          <w:p>
            <w:pPr>
              <w:rPr>
                <w:rFonts w:ascii="宋体" w:cs="宋体"/>
                <w:color w:val="000000"/>
                <w:sz w:val="16"/>
                <w:szCs w:val="16"/>
              </w:rPr>
            </w:pPr>
          </w:p>
        </w:tc>
        <w:tc>
          <w:tcPr>
            <w:tcW w:w="999" w:type="dxa"/>
            <w:gridSpan w:val="2"/>
            <w:vAlign w:val="center"/>
          </w:tcPr>
          <w:p>
            <w:pPr>
              <w:rPr>
                <w:rFonts w:ascii="宋体" w:cs="宋体"/>
                <w:color w:val="000000"/>
                <w:sz w:val="16"/>
                <w:szCs w:val="16"/>
              </w:rPr>
            </w:pPr>
          </w:p>
        </w:tc>
        <w:tc>
          <w:tcPr>
            <w:tcW w:w="999" w:type="dxa"/>
            <w:gridSpan w:val="2"/>
            <w:vAlign w:val="center"/>
          </w:tcPr>
          <w:p>
            <w:pPr>
              <w:rPr>
                <w:rFonts w:ascii="宋体" w:cs="宋体"/>
                <w:color w:val="000000"/>
                <w:sz w:val="16"/>
                <w:szCs w:val="16"/>
              </w:rPr>
            </w:pPr>
          </w:p>
        </w:tc>
        <w:tc>
          <w:tcPr>
            <w:tcW w:w="999" w:type="dxa"/>
            <w:gridSpan w:val="2"/>
            <w:vAlign w:val="center"/>
          </w:tcPr>
          <w:p>
            <w:pPr>
              <w:rPr>
                <w:rFonts w:ascii="宋体" w:cs="宋体"/>
                <w:color w:val="000000"/>
                <w:sz w:val="16"/>
                <w:szCs w:val="16"/>
              </w:rPr>
            </w:pPr>
          </w:p>
        </w:tc>
        <w:tc>
          <w:tcPr>
            <w:tcW w:w="999" w:type="dxa"/>
            <w:gridSpan w:val="2"/>
            <w:vAlign w:val="center"/>
          </w:tcPr>
          <w:p>
            <w:pPr>
              <w:rPr>
                <w:rFonts w:ascii="宋体" w:cs="宋体"/>
                <w:color w:val="000000"/>
                <w:sz w:val="16"/>
                <w:szCs w:val="16"/>
              </w:rPr>
            </w:pPr>
          </w:p>
        </w:tc>
        <w:tc>
          <w:tcPr>
            <w:tcW w:w="2192" w:type="dxa"/>
            <w:gridSpan w:val="2"/>
            <w:vAlign w:val="center"/>
          </w:tcPr>
          <w:p>
            <w:pPr>
              <w:widowControl/>
              <w:jc w:val="right"/>
              <w:textAlignment w:val="center"/>
              <w:rPr>
                <w:rFonts w:ascii="宋体" w:cs="宋体"/>
                <w:color w:val="000000"/>
                <w:sz w:val="16"/>
                <w:szCs w:val="16"/>
              </w:rPr>
            </w:pPr>
            <w:r>
              <w:rPr>
                <w:rFonts w:hint="eastAsia" w:ascii="宋体" w:hAnsi="宋体" w:cs="宋体"/>
                <w:color w:val="000000"/>
                <w:kern w:val="0"/>
                <w:sz w:val="16"/>
                <w:szCs w:val="16"/>
              </w:rPr>
              <w:t>单位：元</w:t>
            </w:r>
          </w:p>
        </w:tc>
      </w:tr>
      <w:tr>
        <w:tblPrEx>
          <w:tblLayout w:type="fixed"/>
          <w:tblCellMar>
            <w:top w:w="15" w:type="dxa"/>
            <w:left w:w="15" w:type="dxa"/>
            <w:bottom w:w="15" w:type="dxa"/>
            <w:right w:w="15" w:type="dxa"/>
          </w:tblCellMar>
        </w:tblPrEx>
        <w:trPr>
          <w:trHeight w:val="300" w:hRule="atLeast"/>
        </w:trPr>
        <w:tc>
          <w:tcPr>
            <w:tcW w:w="3120" w:type="dxa"/>
            <w:gridSpan w:val="4"/>
            <w:tcBorders>
              <w:top w:val="single" w:color="000000" w:sz="12" w:space="0"/>
              <w:left w:val="single" w:color="000000" w:sz="12"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项　　目</w:t>
            </w:r>
          </w:p>
        </w:tc>
        <w:tc>
          <w:tcPr>
            <w:tcW w:w="1205" w:type="dxa"/>
            <w:gridSpan w:val="2"/>
            <w:vMerge w:val="restart"/>
            <w:tcBorders>
              <w:top w:val="single" w:color="000000" w:sz="12"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本年支出合计</w:t>
            </w:r>
          </w:p>
        </w:tc>
        <w:tc>
          <w:tcPr>
            <w:tcW w:w="1205" w:type="dxa"/>
            <w:gridSpan w:val="2"/>
            <w:vMerge w:val="restart"/>
            <w:tcBorders>
              <w:top w:val="single" w:color="000000" w:sz="12"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基本支出</w:t>
            </w:r>
          </w:p>
        </w:tc>
        <w:tc>
          <w:tcPr>
            <w:tcW w:w="1205" w:type="dxa"/>
            <w:gridSpan w:val="2"/>
            <w:vMerge w:val="restart"/>
            <w:tcBorders>
              <w:top w:val="single" w:color="000000" w:sz="12"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项目支出</w:t>
            </w:r>
          </w:p>
        </w:tc>
        <w:tc>
          <w:tcPr>
            <w:tcW w:w="1205" w:type="dxa"/>
            <w:gridSpan w:val="2"/>
            <w:vMerge w:val="restart"/>
            <w:tcBorders>
              <w:top w:val="single" w:color="000000" w:sz="12"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上缴上级支出</w:t>
            </w:r>
          </w:p>
        </w:tc>
        <w:tc>
          <w:tcPr>
            <w:tcW w:w="1205" w:type="dxa"/>
            <w:gridSpan w:val="2"/>
            <w:vMerge w:val="restart"/>
            <w:tcBorders>
              <w:top w:val="single" w:color="000000" w:sz="12"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经营支出</w:t>
            </w:r>
          </w:p>
        </w:tc>
        <w:tc>
          <w:tcPr>
            <w:tcW w:w="1205" w:type="dxa"/>
            <w:vMerge w:val="restart"/>
            <w:tcBorders>
              <w:top w:val="single" w:color="000000" w:sz="12" w:space="0"/>
              <w:left w:val="single" w:color="000000" w:sz="4" w:space="0"/>
              <w:bottom w:val="single" w:color="000000" w:sz="4" w:space="0"/>
              <w:right w:val="single" w:color="000000" w:sz="12"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对附属单位</w:t>
            </w:r>
            <w:r>
              <w:rPr>
                <w:rFonts w:ascii="宋体" w:cs="宋体"/>
                <w:b/>
                <w:color w:val="000000"/>
                <w:kern w:val="0"/>
                <w:sz w:val="16"/>
                <w:szCs w:val="16"/>
              </w:rPr>
              <w:br w:type="textWrapping"/>
            </w:r>
            <w:r>
              <w:rPr>
                <w:rFonts w:hint="eastAsia" w:ascii="宋体" w:hAnsi="宋体" w:cs="宋体"/>
                <w:b/>
                <w:color w:val="000000"/>
                <w:kern w:val="0"/>
                <w:sz w:val="16"/>
                <w:szCs w:val="16"/>
              </w:rPr>
              <w:t>补助支出</w:t>
            </w:r>
          </w:p>
        </w:tc>
      </w:tr>
      <w:tr>
        <w:tblPrEx>
          <w:tblLayout w:type="fixed"/>
          <w:tblCellMar>
            <w:top w:w="15" w:type="dxa"/>
            <w:left w:w="15" w:type="dxa"/>
            <w:bottom w:w="15" w:type="dxa"/>
            <w:right w:w="15" w:type="dxa"/>
          </w:tblCellMar>
        </w:tblPrEx>
        <w:trPr>
          <w:trHeight w:val="600" w:hRule="atLeast"/>
        </w:trPr>
        <w:tc>
          <w:tcPr>
            <w:tcW w:w="735" w:type="dxa"/>
            <w:tcBorders>
              <w:top w:val="single" w:color="000000" w:sz="4" w:space="0"/>
              <w:left w:val="single" w:color="000000" w:sz="12" w:space="0"/>
              <w:bottom w:val="single" w:color="000000" w:sz="4" w:space="0"/>
              <w:right w:val="single" w:color="000000" w:sz="4" w:space="0"/>
            </w:tcBorders>
            <w:vAlign w:val="center"/>
          </w:tcPr>
          <w:p>
            <w:pPr>
              <w:widowControl/>
              <w:jc w:val="left"/>
              <w:textAlignment w:val="center"/>
              <w:rPr>
                <w:rFonts w:ascii="宋体" w:cs="宋体"/>
                <w:b/>
                <w:color w:val="000000"/>
                <w:sz w:val="16"/>
                <w:szCs w:val="16"/>
              </w:rPr>
            </w:pPr>
            <w:r>
              <w:rPr>
                <w:rFonts w:hint="eastAsia" w:ascii="宋体" w:hAnsi="宋体" w:cs="宋体"/>
                <w:b/>
                <w:color w:val="000000"/>
                <w:kern w:val="0"/>
                <w:sz w:val="16"/>
                <w:szCs w:val="16"/>
              </w:rPr>
              <w:t>功能分类</w:t>
            </w:r>
            <w:r>
              <w:rPr>
                <w:rFonts w:ascii="宋体" w:cs="宋体"/>
                <w:b/>
                <w:color w:val="000000"/>
                <w:kern w:val="0"/>
                <w:sz w:val="16"/>
                <w:szCs w:val="16"/>
              </w:rPr>
              <w:br w:type="textWrapping"/>
            </w:r>
            <w:r>
              <w:rPr>
                <w:rFonts w:hint="eastAsia" w:ascii="宋体" w:hAnsi="宋体" w:cs="宋体"/>
                <w:b/>
                <w:color w:val="000000"/>
                <w:kern w:val="0"/>
                <w:sz w:val="16"/>
                <w:szCs w:val="16"/>
              </w:rPr>
              <w:t>科目编码</w:t>
            </w:r>
          </w:p>
        </w:tc>
        <w:tc>
          <w:tcPr>
            <w:tcW w:w="2385"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科目名称</w:t>
            </w:r>
          </w:p>
        </w:tc>
        <w:tc>
          <w:tcPr>
            <w:tcW w:w="1205" w:type="dxa"/>
            <w:gridSpan w:val="2"/>
            <w:vMerge w:val="continue"/>
            <w:tcBorders>
              <w:top w:val="single" w:color="000000" w:sz="12" w:space="0"/>
              <w:left w:val="single" w:color="000000" w:sz="4" w:space="0"/>
              <w:bottom w:val="single" w:color="000000" w:sz="4" w:space="0"/>
              <w:right w:val="single" w:color="000000" w:sz="4" w:space="0"/>
            </w:tcBorders>
            <w:vAlign w:val="center"/>
          </w:tcPr>
          <w:p>
            <w:pPr>
              <w:jc w:val="center"/>
              <w:rPr>
                <w:rFonts w:ascii="宋体" w:cs="宋体"/>
                <w:b/>
                <w:color w:val="000000"/>
                <w:sz w:val="16"/>
                <w:szCs w:val="16"/>
              </w:rPr>
            </w:pPr>
          </w:p>
        </w:tc>
        <w:tc>
          <w:tcPr>
            <w:tcW w:w="1205" w:type="dxa"/>
            <w:gridSpan w:val="2"/>
            <w:vMerge w:val="continue"/>
            <w:tcBorders>
              <w:top w:val="single" w:color="000000" w:sz="12" w:space="0"/>
              <w:left w:val="single" w:color="000000" w:sz="4" w:space="0"/>
              <w:bottom w:val="single" w:color="000000" w:sz="4" w:space="0"/>
              <w:right w:val="single" w:color="000000" w:sz="4" w:space="0"/>
            </w:tcBorders>
            <w:vAlign w:val="center"/>
          </w:tcPr>
          <w:p>
            <w:pPr>
              <w:jc w:val="center"/>
              <w:rPr>
                <w:rFonts w:ascii="宋体" w:cs="宋体"/>
                <w:b/>
                <w:color w:val="000000"/>
                <w:sz w:val="16"/>
                <w:szCs w:val="16"/>
              </w:rPr>
            </w:pPr>
          </w:p>
        </w:tc>
        <w:tc>
          <w:tcPr>
            <w:tcW w:w="1205" w:type="dxa"/>
            <w:gridSpan w:val="2"/>
            <w:vMerge w:val="continue"/>
            <w:tcBorders>
              <w:top w:val="single" w:color="000000" w:sz="12" w:space="0"/>
              <w:left w:val="single" w:color="000000" w:sz="4" w:space="0"/>
              <w:bottom w:val="single" w:color="000000" w:sz="4" w:space="0"/>
              <w:right w:val="single" w:color="000000" w:sz="4" w:space="0"/>
            </w:tcBorders>
            <w:vAlign w:val="center"/>
          </w:tcPr>
          <w:p>
            <w:pPr>
              <w:jc w:val="center"/>
              <w:rPr>
                <w:rFonts w:ascii="宋体" w:cs="宋体"/>
                <w:b/>
                <w:color w:val="000000"/>
                <w:sz w:val="16"/>
                <w:szCs w:val="16"/>
              </w:rPr>
            </w:pPr>
          </w:p>
        </w:tc>
        <w:tc>
          <w:tcPr>
            <w:tcW w:w="1205" w:type="dxa"/>
            <w:gridSpan w:val="2"/>
            <w:vMerge w:val="continue"/>
            <w:tcBorders>
              <w:top w:val="single" w:color="000000" w:sz="12" w:space="0"/>
              <w:left w:val="single" w:color="000000" w:sz="4" w:space="0"/>
              <w:bottom w:val="single" w:color="000000" w:sz="4" w:space="0"/>
              <w:right w:val="single" w:color="000000" w:sz="4" w:space="0"/>
            </w:tcBorders>
            <w:vAlign w:val="center"/>
          </w:tcPr>
          <w:p>
            <w:pPr>
              <w:jc w:val="center"/>
              <w:rPr>
                <w:rFonts w:ascii="宋体" w:cs="宋体"/>
                <w:b/>
                <w:color w:val="000000"/>
                <w:sz w:val="16"/>
                <w:szCs w:val="16"/>
              </w:rPr>
            </w:pPr>
          </w:p>
        </w:tc>
        <w:tc>
          <w:tcPr>
            <w:tcW w:w="1205" w:type="dxa"/>
            <w:gridSpan w:val="2"/>
            <w:vMerge w:val="continue"/>
            <w:tcBorders>
              <w:top w:val="single" w:color="000000" w:sz="12" w:space="0"/>
              <w:left w:val="single" w:color="000000" w:sz="4" w:space="0"/>
              <w:bottom w:val="single" w:color="000000" w:sz="4" w:space="0"/>
              <w:right w:val="single" w:color="000000" w:sz="4" w:space="0"/>
            </w:tcBorders>
            <w:vAlign w:val="center"/>
          </w:tcPr>
          <w:p>
            <w:pPr>
              <w:jc w:val="center"/>
              <w:rPr>
                <w:rFonts w:ascii="宋体" w:cs="宋体"/>
                <w:b/>
                <w:color w:val="000000"/>
                <w:sz w:val="16"/>
                <w:szCs w:val="16"/>
              </w:rPr>
            </w:pPr>
          </w:p>
        </w:tc>
        <w:tc>
          <w:tcPr>
            <w:tcW w:w="1205" w:type="dxa"/>
            <w:vMerge w:val="continue"/>
            <w:tcBorders>
              <w:top w:val="single" w:color="000000" w:sz="12" w:space="0"/>
              <w:left w:val="single" w:color="000000" w:sz="4" w:space="0"/>
              <w:bottom w:val="single" w:color="000000" w:sz="4" w:space="0"/>
              <w:right w:val="single" w:color="000000" w:sz="12" w:space="0"/>
            </w:tcBorders>
            <w:vAlign w:val="center"/>
          </w:tcPr>
          <w:p>
            <w:pPr>
              <w:jc w:val="center"/>
              <w:rPr>
                <w:rFonts w:ascii="宋体" w:cs="宋体"/>
                <w:b/>
                <w:color w:val="000000"/>
                <w:sz w:val="16"/>
                <w:szCs w:val="16"/>
              </w:rPr>
            </w:pPr>
          </w:p>
        </w:tc>
      </w:tr>
      <w:tr>
        <w:tblPrEx>
          <w:tblLayout w:type="fixed"/>
          <w:tblCellMar>
            <w:top w:w="15" w:type="dxa"/>
            <w:left w:w="15" w:type="dxa"/>
            <w:bottom w:w="15" w:type="dxa"/>
            <w:right w:w="15" w:type="dxa"/>
          </w:tblCellMar>
        </w:tblPrEx>
        <w:trPr>
          <w:trHeight w:val="300" w:hRule="atLeast"/>
        </w:trPr>
        <w:tc>
          <w:tcPr>
            <w:tcW w:w="3120" w:type="dxa"/>
            <w:gridSpan w:val="4"/>
            <w:tcBorders>
              <w:top w:val="single" w:color="000000" w:sz="4" w:space="0"/>
              <w:left w:val="single" w:color="000000" w:sz="12"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栏次</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1</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2</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3</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4</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5</w:t>
            </w:r>
          </w:p>
        </w:tc>
        <w:tc>
          <w:tcPr>
            <w:tcW w:w="1205" w:type="dxa"/>
            <w:tcBorders>
              <w:top w:val="single" w:color="000000" w:sz="4" w:space="0"/>
              <w:left w:val="single" w:color="000000" w:sz="4" w:space="0"/>
              <w:bottom w:val="single" w:color="000000" w:sz="4" w:space="0"/>
              <w:right w:val="single" w:color="000000" w:sz="12"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6</w:t>
            </w:r>
          </w:p>
        </w:tc>
      </w:tr>
      <w:tr>
        <w:tblPrEx>
          <w:tblLayout w:type="fixed"/>
          <w:tblCellMar>
            <w:top w:w="15" w:type="dxa"/>
            <w:left w:w="15" w:type="dxa"/>
            <w:bottom w:w="15" w:type="dxa"/>
            <w:right w:w="15" w:type="dxa"/>
          </w:tblCellMar>
        </w:tblPrEx>
        <w:trPr>
          <w:trHeight w:val="300" w:hRule="atLeast"/>
        </w:trPr>
        <w:tc>
          <w:tcPr>
            <w:tcW w:w="3120" w:type="dxa"/>
            <w:gridSpan w:val="4"/>
            <w:tcBorders>
              <w:top w:val="single" w:color="000000" w:sz="4" w:space="0"/>
              <w:left w:val="single" w:color="000000" w:sz="12"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合计</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b/>
                <w:bCs/>
                <w:color w:val="000000"/>
                <w:sz w:val="22"/>
                <w:szCs w:val="22"/>
              </w:rPr>
            </w:pPr>
            <w:r>
              <w:rPr>
                <w:rFonts w:cs="Arial"/>
                <w:b/>
                <w:bCs/>
                <w:color w:val="000000"/>
                <w:sz w:val="22"/>
                <w:szCs w:val="22"/>
              </w:rPr>
              <w:t>1,563,000.00</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b/>
                <w:bCs/>
                <w:color w:val="000000"/>
                <w:sz w:val="22"/>
                <w:szCs w:val="22"/>
              </w:rPr>
            </w:pPr>
            <w:r>
              <w:rPr>
                <w:rFonts w:cs="Arial"/>
                <w:b/>
                <w:bCs/>
                <w:color w:val="000000"/>
                <w:sz w:val="22"/>
                <w:szCs w:val="22"/>
              </w:rPr>
              <w:t>1,563,000.00</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b/>
                <w:bCs/>
                <w:color w:val="000000"/>
                <w:sz w:val="22"/>
                <w:szCs w:val="22"/>
              </w:rPr>
            </w:pPr>
            <w:r>
              <w:rPr>
                <w:rFonts w:cs="Arial"/>
                <w:b/>
                <w:bCs/>
                <w:color w:val="000000"/>
                <w:sz w:val="22"/>
                <w:szCs w:val="22"/>
              </w:rPr>
              <w:t>0.00</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b/>
                <w:bCs/>
                <w:color w:val="000000"/>
                <w:sz w:val="22"/>
                <w:szCs w:val="22"/>
              </w:rPr>
            </w:pPr>
            <w:r>
              <w:rPr>
                <w:rFonts w:cs="Arial"/>
                <w:b/>
                <w:bCs/>
                <w:color w:val="000000"/>
                <w:sz w:val="22"/>
                <w:szCs w:val="22"/>
              </w:rPr>
              <w:t>0.00</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b/>
                <w:bCs/>
                <w:color w:val="000000"/>
                <w:sz w:val="22"/>
                <w:szCs w:val="22"/>
              </w:rPr>
            </w:pPr>
            <w:r>
              <w:rPr>
                <w:rFonts w:cs="Arial"/>
                <w:b/>
                <w:bCs/>
                <w:color w:val="000000"/>
                <w:sz w:val="22"/>
                <w:szCs w:val="22"/>
              </w:rPr>
              <w:t>0.00</w:t>
            </w:r>
          </w:p>
        </w:tc>
        <w:tc>
          <w:tcPr>
            <w:tcW w:w="1205"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b/>
                <w:bCs/>
                <w:color w:val="000000"/>
                <w:sz w:val="22"/>
                <w:szCs w:val="22"/>
              </w:rPr>
            </w:pPr>
            <w:r>
              <w:rPr>
                <w:rFonts w:cs="Arial"/>
                <w:b/>
                <w:bCs/>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836" w:type="dxa"/>
            <w:gridSpan w:val="2"/>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r>
              <w:rPr>
                <w:rFonts w:cs="Arial"/>
                <w:color w:val="000000"/>
                <w:sz w:val="22"/>
                <w:szCs w:val="22"/>
              </w:rPr>
              <w:t>208</w:t>
            </w:r>
          </w:p>
        </w:tc>
        <w:tc>
          <w:tcPr>
            <w:tcW w:w="228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社会保障和就业支出</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161,700.00</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161,700.00</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836" w:type="dxa"/>
            <w:gridSpan w:val="2"/>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r>
              <w:rPr>
                <w:rFonts w:cs="Arial"/>
                <w:color w:val="000000"/>
                <w:sz w:val="22"/>
                <w:szCs w:val="22"/>
              </w:rPr>
              <w:t>20805</w:t>
            </w:r>
          </w:p>
        </w:tc>
        <w:tc>
          <w:tcPr>
            <w:tcW w:w="228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行政事业单位离退休</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148,200.00</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148,200.00</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836" w:type="dxa"/>
            <w:gridSpan w:val="2"/>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r>
              <w:rPr>
                <w:rFonts w:cs="Arial"/>
                <w:color w:val="000000"/>
                <w:sz w:val="22"/>
                <w:szCs w:val="22"/>
              </w:rPr>
              <w:t>2080505</w:t>
            </w:r>
          </w:p>
        </w:tc>
        <w:tc>
          <w:tcPr>
            <w:tcW w:w="228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cs="Arial"/>
                <w:color w:val="000000"/>
                <w:sz w:val="18"/>
                <w:szCs w:val="18"/>
              </w:rPr>
              <w:t xml:space="preserve">  </w:t>
            </w:r>
            <w:r>
              <w:rPr>
                <w:rFonts w:hint="eastAsia" w:cs="Arial"/>
                <w:color w:val="000000"/>
                <w:sz w:val="18"/>
                <w:szCs w:val="18"/>
              </w:rPr>
              <w:t>机关事业单位基本养老保险缴费支出</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148,200.00</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148,200.00</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836" w:type="dxa"/>
            <w:gridSpan w:val="2"/>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20808</w:t>
            </w:r>
          </w:p>
        </w:tc>
        <w:tc>
          <w:tcPr>
            <w:tcW w:w="2284"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hint="eastAsia" w:cs="Arial"/>
                <w:color w:val="000000"/>
                <w:sz w:val="18"/>
                <w:szCs w:val="18"/>
              </w:rPr>
              <w:t>抚恤</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6,800.00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6,800.00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836" w:type="dxa"/>
            <w:gridSpan w:val="2"/>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2080801</w:t>
            </w:r>
          </w:p>
        </w:tc>
        <w:tc>
          <w:tcPr>
            <w:tcW w:w="2284"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cs="Arial"/>
                <w:color w:val="000000"/>
                <w:sz w:val="18"/>
                <w:szCs w:val="18"/>
              </w:rPr>
              <w:t xml:space="preserve">  </w:t>
            </w:r>
            <w:r>
              <w:rPr>
                <w:rFonts w:hint="eastAsia" w:cs="Arial"/>
                <w:color w:val="000000"/>
                <w:sz w:val="18"/>
                <w:szCs w:val="18"/>
              </w:rPr>
              <w:t>死亡抚恤</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6,800.00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6,800.00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836" w:type="dxa"/>
            <w:gridSpan w:val="2"/>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20899</w:t>
            </w:r>
          </w:p>
        </w:tc>
        <w:tc>
          <w:tcPr>
            <w:tcW w:w="2284"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hint="eastAsia" w:cs="Arial"/>
                <w:color w:val="000000"/>
                <w:sz w:val="18"/>
                <w:szCs w:val="18"/>
              </w:rPr>
              <w:t>其他社会保障和就业支出</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6,700.00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6,700.00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836" w:type="dxa"/>
            <w:gridSpan w:val="2"/>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2089901</w:t>
            </w:r>
          </w:p>
        </w:tc>
        <w:tc>
          <w:tcPr>
            <w:tcW w:w="2284"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cs="Arial"/>
                <w:color w:val="000000"/>
                <w:sz w:val="18"/>
                <w:szCs w:val="18"/>
              </w:rPr>
              <w:t xml:space="preserve">  </w:t>
            </w:r>
            <w:r>
              <w:rPr>
                <w:rFonts w:hint="eastAsia" w:cs="Arial"/>
                <w:color w:val="000000"/>
                <w:sz w:val="18"/>
                <w:szCs w:val="18"/>
              </w:rPr>
              <w:t>其他社会保障和就业支出</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6,700.00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6,700.00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836" w:type="dxa"/>
            <w:gridSpan w:val="2"/>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210</w:t>
            </w:r>
          </w:p>
        </w:tc>
        <w:tc>
          <w:tcPr>
            <w:tcW w:w="2284"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hint="eastAsia" w:cs="Arial"/>
                <w:color w:val="000000"/>
                <w:sz w:val="18"/>
                <w:szCs w:val="18"/>
              </w:rPr>
              <w:t>医疗卫生与计划生育支出</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81,800.00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81,800.00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836" w:type="dxa"/>
            <w:gridSpan w:val="2"/>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21011</w:t>
            </w:r>
          </w:p>
        </w:tc>
        <w:tc>
          <w:tcPr>
            <w:tcW w:w="2284"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hint="eastAsia" w:cs="Arial"/>
                <w:color w:val="000000"/>
                <w:sz w:val="18"/>
                <w:szCs w:val="18"/>
              </w:rPr>
              <w:t>行政事业单位医疗</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81,800.00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81,800.00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836" w:type="dxa"/>
            <w:gridSpan w:val="2"/>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2101102</w:t>
            </w:r>
          </w:p>
        </w:tc>
        <w:tc>
          <w:tcPr>
            <w:tcW w:w="2284"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cs="Arial"/>
                <w:color w:val="000000"/>
                <w:sz w:val="18"/>
                <w:szCs w:val="18"/>
              </w:rPr>
              <w:t xml:space="preserve">  </w:t>
            </w:r>
            <w:r>
              <w:rPr>
                <w:rFonts w:hint="eastAsia" w:cs="Arial"/>
                <w:color w:val="000000"/>
                <w:sz w:val="18"/>
                <w:szCs w:val="18"/>
              </w:rPr>
              <w:t>事业单位医疗</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79,600.00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79,600.00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836" w:type="dxa"/>
            <w:gridSpan w:val="2"/>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2101199</w:t>
            </w:r>
          </w:p>
        </w:tc>
        <w:tc>
          <w:tcPr>
            <w:tcW w:w="2284"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cs="Arial"/>
                <w:color w:val="000000"/>
                <w:sz w:val="18"/>
                <w:szCs w:val="18"/>
              </w:rPr>
              <w:t xml:space="preserve">  </w:t>
            </w:r>
            <w:r>
              <w:rPr>
                <w:rFonts w:hint="eastAsia" w:cs="Arial"/>
                <w:color w:val="000000"/>
                <w:sz w:val="18"/>
                <w:szCs w:val="18"/>
              </w:rPr>
              <w:t>其他行政事业单位医疗支出</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2,200.00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2,200.00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836" w:type="dxa"/>
            <w:gridSpan w:val="2"/>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216</w:t>
            </w:r>
          </w:p>
        </w:tc>
        <w:tc>
          <w:tcPr>
            <w:tcW w:w="2284"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hint="eastAsia" w:cs="Arial"/>
                <w:color w:val="000000"/>
                <w:sz w:val="18"/>
                <w:szCs w:val="18"/>
              </w:rPr>
              <w:t>商业服务业等支出</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1,245,300.00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1,245,300.00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836" w:type="dxa"/>
            <w:gridSpan w:val="2"/>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21602</w:t>
            </w:r>
          </w:p>
        </w:tc>
        <w:tc>
          <w:tcPr>
            <w:tcW w:w="2284"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hint="eastAsia" w:cs="Arial"/>
                <w:color w:val="000000"/>
                <w:sz w:val="18"/>
                <w:szCs w:val="18"/>
              </w:rPr>
              <w:t>商业流通事务</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1,245,300.00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1,245,300.00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836" w:type="dxa"/>
            <w:gridSpan w:val="2"/>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2160250</w:t>
            </w:r>
          </w:p>
        </w:tc>
        <w:tc>
          <w:tcPr>
            <w:tcW w:w="2284"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cs="Arial"/>
                <w:color w:val="000000"/>
                <w:sz w:val="18"/>
                <w:szCs w:val="18"/>
              </w:rPr>
              <w:t xml:space="preserve">  </w:t>
            </w:r>
            <w:r>
              <w:rPr>
                <w:rFonts w:hint="eastAsia" w:cs="Arial"/>
                <w:color w:val="000000"/>
                <w:sz w:val="18"/>
                <w:szCs w:val="18"/>
              </w:rPr>
              <w:t>事业运行</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1,245,300.00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1,245,300.00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836" w:type="dxa"/>
            <w:gridSpan w:val="2"/>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221</w:t>
            </w:r>
          </w:p>
        </w:tc>
        <w:tc>
          <w:tcPr>
            <w:tcW w:w="2284"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hint="eastAsia" w:cs="Arial"/>
                <w:color w:val="000000"/>
                <w:sz w:val="18"/>
                <w:szCs w:val="18"/>
              </w:rPr>
              <w:t>住房保障支出</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74,200.00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74,200.00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836" w:type="dxa"/>
            <w:gridSpan w:val="2"/>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22102</w:t>
            </w:r>
          </w:p>
        </w:tc>
        <w:tc>
          <w:tcPr>
            <w:tcW w:w="2284"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hint="eastAsia" w:cs="Arial"/>
                <w:color w:val="000000"/>
                <w:sz w:val="18"/>
                <w:szCs w:val="18"/>
              </w:rPr>
              <w:t>住房改革支出</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74,200.00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74,200.00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836" w:type="dxa"/>
            <w:gridSpan w:val="2"/>
            <w:tcBorders>
              <w:top w:val="single" w:color="000000" w:sz="4" w:space="0"/>
              <w:left w:val="single" w:color="000000" w:sz="12" w:space="0"/>
              <w:bottom w:val="single" w:color="000000" w:sz="12" w:space="0"/>
              <w:right w:val="single" w:color="000000" w:sz="4" w:space="0"/>
            </w:tcBorders>
            <w:vAlign w:val="center"/>
          </w:tcPr>
          <w:p>
            <w:pPr>
              <w:rPr>
                <w:rFonts w:ascii="宋体" w:cs="Arial"/>
                <w:color w:val="000000"/>
                <w:sz w:val="22"/>
                <w:szCs w:val="22"/>
              </w:rPr>
            </w:pPr>
            <w:r>
              <w:rPr>
                <w:rFonts w:cs="Arial"/>
                <w:color w:val="000000"/>
                <w:sz w:val="22"/>
                <w:szCs w:val="22"/>
              </w:rPr>
              <w:t>2210201</w:t>
            </w:r>
          </w:p>
        </w:tc>
        <w:tc>
          <w:tcPr>
            <w:tcW w:w="2284" w:type="dxa"/>
            <w:gridSpan w:val="2"/>
            <w:tcBorders>
              <w:top w:val="single" w:color="000000" w:sz="4" w:space="0"/>
              <w:left w:val="single" w:color="000000" w:sz="4" w:space="0"/>
              <w:bottom w:val="single" w:color="000000" w:sz="12" w:space="0"/>
              <w:right w:val="single" w:color="000000" w:sz="4" w:space="0"/>
            </w:tcBorders>
            <w:vAlign w:val="center"/>
          </w:tcPr>
          <w:p>
            <w:pPr>
              <w:rPr>
                <w:rFonts w:ascii="宋体" w:cs="Arial"/>
                <w:color w:val="000000"/>
                <w:sz w:val="18"/>
                <w:szCs w:val="18"/>
              </w:rPr>
            </w:pPr>
            <w:r>
              <w:rPr>
                <w:rFonts w:cs="Arial"/>
                <w:color w:val="000000"/>
                <w:sz w:val="18"/>
                <w:szCs w:val="18"/>
              </w:rPr>
              <w:t xml:space="preserve">  </w:t>
            </w:r>
            <w:r>
              <w:rPr>
                <w:rFonts w:hint="eastAsia" w:cs="Arial"/>
                <w:color w:val="000000"/>
                <w:sz w:val="18"/>
                <w:szCs w:val="18"/>
              </w:rPr>
              <w:t>住房公积金</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74,200.00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74,200.00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205" w:type="dxa"/>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60" w:hRule="atLeast"/>
        </w:trPr>
        <w:tc>
          <w:tcPr>
            <w:tcW w:w="10350" w:type="dxa"/>
            <w:gridSpan w:val="15"/>
            <w:vAlign w:val="center"/>
          </w:tcPr>
          <w:p>
            <w:pPr>
              <w:widowControl/>
              <w:jc w:val="left"/>
              <w:textAlignment w:val="center"/>
              <w:rPr>
                <w:rFonts w:ascii="宋体" w:cs="宋体"/>
                <w:color w:val="000000"/>
                <w:sz w:val="16"/>
                <w:szCs w:val="16"/>
              </w:rPr>
            </w:pPr>
            <w:r>
              <w:rPr>
                <w:rFonts w:hint="eastAsia" w:ascii="宋体" w:hAnsi="宋体" w:cs="宋体"/>
                <w:color w:val="000000"/>
                <w:kern w:val="0"/>
                <w:sz w:val="16"/>
                <w:szCs w:val="16"/>
              </w:rPr>
              <w:t>注：本表反映部门本年度各项支出情况。</w:t>
            </w:r>
          </w:p>
        </w:tc>
      </w:tr>
    </w:tbl>
    <w:p>
      <w:pPr>
        <w:spacing w:line="360" w:lineRule="auto"/>
        <w:jc w:val="center"/>
        <w:rPr>
          <w:rFonts w:ascii="隶书" w:hAnsi="隶书" w:eastAsia="隶书" w:cs="隶书"/>
          <w:sz w:val="52"/>
          <w:szCs w:val="52"/>
        </w:rPr>
        <w:sectPr>
          <w:pgSz w:w="11906" w:h="16838"/>
          <w:pgMar w:top="2098" w:right="1474" w:bottom="1984" w:left="1587" w:header="850" w:footer="992" w:gutter="0"/>
          <w:pgNumType w:fmt="numberInDash"/>
          <w:cols w:space="0" w:num="1"/>
          <w:docGrid w:type="lines" w:linePitch="318" w:charSpace="0"/>
        </w:sectPr>
      </w:pPr>
    </w:p>
    <w:tbl>
      <w:tblPr>
        <w:tblStyle w:val="5"/>
        <w:tblW w:w="10425" w:type="dxa"/>
        <w:tblInd w:w="-887" w:type="dxa"/>
        <w:tblLayout w:type="fixed"/>
        <w:tblCellMar>
          <w:top w:w="15" w:type="dxa"/>
          <w:left w:w="15" w:type="dxa"/>
          <w:bottom w:w="15" w:type="dxa"/>
          <w:right w:w="15" w:type="dxa"/>
        </w:tblCellMar>
      </w:tblPr>
      <w:tblGrid>
        <w:gridCol w:w="2145"/>
        <w:gridCol w:w="144"/>
        <w:gridCol w:w="261"/>
        <w:gridCol w:w="54"/>
        <w:gridCol w:w="1416"/>
        <w:gridCol w:w="1432"/>
        <w:gridCol w:w="316"/>
        <w:gridCol w:w="337"/>
        <w:gridCol w:w="420"/>
        <w:gridCol w:w="242"/>
        <w:gridCol w:w="999"/>
        <w:gridCol w:w="59"/>
        <w:gridCol w:w="1300"/>
        <w:gridCol w:w="1300"/>
      </w:tblGrid>
      <w:tr>
        <w:tblPrEx>
          <w:tblLayout w:type="fixed"/>
          <w:tblCellMar>
            <w:top w:w="15" w:type="dxa"/>
            <w:left w:w="15" w:type="dxa"/>
            <w:bottom w:w="15" w:type="dxa"/>
            <w:right w:w="15" w:type="dxa"/>
          </w:tblCellMar>
        </w:tblPrEx>
        <w:trPr>
          <w:trHeight w:val="169" w:hRule="atLeast"/>
        </w:trPr>
        <w:tc>
          <w:tcPr>
            <w:tcW w:w="10425" w:type="dxa"/>
            <w:gridSpan w:val="14"/>
            <w:vAlign w:val="bottom"/>
          </w:tcPr>
          <w:p>
            <w:pPr>
              <w:widowControl/>
              <w:jc w:val="center"/>
              <w:textAlignment w:val="bottom"/>
              <w:rPr>
                <w:rFonts w:ascii="黑体" w:hAnsi="宋体" w:eastAsia="黑体" w:cs="黑体"/>
                <w:color w:val="000000"/>
                <w:sz w:val="28"/>
                <w:szCs w:val="28"/>
              </w:rPr>
            </w:pPr>
            <w:r>
              <w:rPr>
                <w:rFonts w:hint="eastAsia" w:ascii="黑体" w:hAnsi="宋体" w:eastAsia="黑体" w:cs="黑体"/>
                <w:color w:val="000000"/>
                <w:kern w:val="0"/>
                <w:sz w:val="28"/>
                <w:szCs w:val="28"/>
              </w:rPr>
              <w:t>财政拨款收入支出决算总表</w:t>
            </w:r>
          </w:p>
        </w:tc>
      </w:tr>
      <w:tr>
        <w:tblPrEx>
          <w:tblLayout w:type="fixed"/>
          <w:tblCellMar>
            <w:top w:w="15" w:type="dxa"/>
            <w:left w:w="15" w:type="dxa"/>
            <w:bottom w:w="15" w:type="dxa"/>
            <w:right w:w="15" w:type="dxa"/>
          </w:tblCellMar>
        </w:tblPrEx>
        <w:trPr>
          <w:trHeight w:val="107" w:hRule="atLeast"/>
        </w:trPr>
        <w:tc>
          <w:tcPr>
            <w:tcW w:w="2289" w:type="dxa"/>
            <w:gridSpan w:val="2"/>
            <w:vAlign w:val="center"/>
          </w:tcPr>
          <w:p>
            <w:pPr>
              <w:rPr>
                <w:rFonts w:ascii="宋体" w:cs="宋体"/>
                <w:color w:val="000000"/>
                <w:sz w:val="16"/>
                <w:szCs w:val="16"/>
              </w:rPr>
            </w:pPr>
          </w:p>
        </w:tc>
        <w:tc>
          <w:tcPr>
            <w:tcW w:w="315" w:type="dxa"/>
            <w:gridSpan w:val="2"/>
            <w:vAlign w:val="center"/>
          </w:tcPr>
          <w:p>
            <w:pPr>
              <w:rPr>
                <w:rFonts w:ascii="宋体" w:cs="宋体"/>
                <w:color w:val="000000"/>
                <w:sz w:val="16"/>
                <w:szCs w:val="16"/>
              </w:rPr>
            </w:pPr>
          </w:p>
        </w:tc>
        <w:tc>
          <w:tcPr>
            <w:tcW w:w="1416" w:type="dxa"/>
            <w:vAlign w:val="center"/>
          </w:tcPr>
          <w:p>
            <w:pPr>
              <w:rPr>
                <w:rFonts w:ascii="宋体" w:cs="宋体"/>
                <w:color w:val="000000"/>
                <w:sz w:val="16"/>
                <w:szCs w:val="16"/>
              </w:rPr>
            </w:pPr>
          </w:p>
        </w:tc>
        <w:tc>
          <w:tcPr>
            <w:tcW w:w="1432" w:type="dxa"/>
            <w:vAlign w:val="center"/>
          </w:tcPr>
          <w:p>
            <w:pPr>
              <w:rPr>
                <w:rFonts w:ascii="宋体" w:cs="宋体"/>
                <w:color w:val="000000"/>
                <w:sz w:val="16"/>
                <w:szCs w:val="16"/>
              </w:rPr>
            </w:pPr>
          </w:p>
        </w:tc>
        <w:tc>
          <w:tcPr>
            <w:tcW w:w="316" w:type="dxa"/>
            <w:vAlign w:val="center"/>
          </w:tcPr>
          <w:p>
            <w:pPr>
              <w:rPr>
                <w:rFonts w:ascii="宋体" w:cs="宋体"/>
                <w:color w:val="000000"/>
                <w:sz w:val="16"/>
                <w:szCs w:val="16"/>
              </w:rPr>
            </w:pPr>
          </w:p>
        </w:tc>
        <w:tc>
          <w:tcPr>
            <w:tcW w:w="999" w:type="dxa"/>
            <w:gridSpan w:val="3"/>
            <w:vAlign w:val="center"/>
          </w:tcPr>
          <w:p>
            <w:pPr>
              <w:jc w:val="right"/>
              <w:rPr>
                <w:rFonts w:ascii="宋体" w:cs="宋体"/>
                <w:color w:val="000000"/>
                <w:sz w:val="16"/>
                <w:szCs w:val="16"/>
              </w:rPr>
            </w:pPr>
          </w:p>
        </w:tc>
        <w:tc>
          <w:tcPr>
            <w:tcW w:w="999" w:type="dxa"/>
            <w:vAlign w:val="center"/>
          </w:tcPr>
          <w:p>
            <w:pPr>
              <w:jc w:val="right"/>
              <w:rPr>
                <w:rFonts w:ascii="宋体" w:cs="宋体"/>
                <w:color w:val="000000"/>
                <w:sz w:val="16"/>
                <w:szCs w:val="16"/>
              </w:rPr>
            </w:pPr>
          </w:p>
        </w:tc>
        <w:tc>
          <w:tcPr>
            <w:tcW w:w="2659" w:type="dxa"/>
            <w:gridSpan w:val="3"/>
            <w:vAlign w:val="center"/>
          </w:tcPr>
          <w:p>
            <w:pPr>
              <w:widowControl/>
              <w:jc w:val="right"/>
              <w:textAlignment w:val="center"/>
              <w:rPr>
                <w:rFonts w:ascii="宋体" w:cs="宋体"/>
                <w:color w:val="000000"/>
                <w:sz w:val="16"/>
                <w:szCs w:val="16"/>
              </w:rPr>
            </w:pPr>
            <w:r>
              <w:rPr>
                <w:rFonts w:hint="eastAsia" w:ascii="宋体" w:hAnsi="宋体" w:cs="宋体"/>
                <w:color w:val="000000"/>
                <w:kern w:val="0"/>
                <w:sz w:val="16"/>
                <w:szCs w:val="16"/>
              </w:rPr>
              <w:t>公开</w:t>
            </w:r>
            <w:r>
              <w:rPr>
                <w:rFonts w:ascii="宋体" w:hAnsi="宋体" w:cs="宋体"/>
                <w:color w:val="000000"/>
                <w:kern w:val="0"/>
                <w:sz w:val="16"/>
                <w:szCs w:val="16"/>
              </w:rPr>
              <w:t>04</w:t>
            </w:r>
            <w:r>
              <w:rPr>
                <w:rFonts w:hint="eastAsia" w:ascii="宋体" w:hAnsi="宋体" w:cs="宋体"/>
                <w:color w:val="000000"/>
                <w:kern w:val="0"/>
                <w:sz w:val="16"/>
                <w:szCs w:val="16"/>
              </w:rPr>
              <w:t>表</w:t>
            </w:r>
          </w:p>
        </w:tc>
      </w:tr>
      <w:tr>
        <w:tblPrEx>
          <w:tblLayout w:type="fixed"/>
          <w:tblCellMar>
            <w:top w:w="15" w:type="dxa"/>
            <w:left w:w="15" w:type="dxa"/>
            <w:bottom w:w="15" w:type="dxa"/>
            <w:right w:w="15" w:type="dxa"/>
          </w:tblCellMar>
        </w:tblPrEx>
        <w:trPr>
          <w:trHeight w:val="241" w:hRule="atLeast"/>
        </w:trPr>
        <w:tc>
          <w:tcPr>
            <w:tcW w:w="2289" w:type="dxa"/>
            <w:gridSpan w:val="2"/>
            <w:vAlign w:val="center"/>
          </w:tcPr>
          <w:p>
            <w:pPr>
              <w:rPr>
                <w:rFonts w:ascii="宋体" w:cs="宋体"/>
                <w:color w:val="000000"/>
                <w:sz w:val="16"/>
                <w:szCs w:val="16"/>
              </w:rPr>
            </w:pPr>
          </w:p>
        </w:tc>
        <w:tc>
          <w:tcPr>
            <w:tcW w:w="315" w:type="dxa"/>
            <w:gridSpan w:val="2"/>
            <w:vAlign w:val="center"/>
          </w:tcPr>
          <w:p>
            <w:pPr>
              <w:rPr>
                <w:rFonts w:ascii="宋体" w:cs="宋体"/>
                <w:color w:val="000000"/>
                <w:sz w:val="16"/>
                <w:szCs w:val="16"/>
              </w:rPr>
            </w:pPr>
          </w:p>
        </w:tc>
        <w:tc>
          <w:tcPr>
            <w:tcW w:w="1416" w:type="dxa"/>
            <w:vAlign w:val="center"/>
          </w:tcPr>
          <w:p>
            <w:pPr>
              <w:rPr>
                <w:rFonts w:ascii="宋体" w:cs="宋体"/>
                <w:color w:val="000000"/>
                <w:sz w:val="16"/>
                <w:szCs w:val="16"/>
              </w:rPr>
            </w:pPr>
          </w:p>
        </w:tc>
        <w:tc>
          <w:tcPr>
            <w:tcW w:w="1432" w:type="dxa"/>
            <w:vAlign w:val="center"/>
          </w:tcPr>
          <w:p>
            <w:pPr>
              <w:rPr>
                <w:rFonts w:ascii="宋体" w:cs="宋体"/>
                <w:color w:val="000000"/>
                <w:sz w:val="16"/>
                <w:szCs w:val="16"/>
              </w:rPr>
            </w:pPr>
          </w:p>
        </w:tc>
        <w:tc>
          <w:tcPr>
            <w:tcW w:w="316" w:type="dxa"/>
            <w:vAlign w:val="center"/>
          </w:tcPr>
          <w:p>
            <w:pPr>
              <w:rPr>
                <w:rFonts w:ascii="宋体" w:cs="宋体"/>
                <w:color w:val="000000"/>
                <w:sz w:val="16"/>
                <w:szCs w:val="16"/>
              </w:rPr>
            </w:pPr>
          </w:p>
        </w:tc>
        <w:tc>
          <w:tcPr>
            <w:tcW w:w="999" w:type="dxa"/>
            <w:gridSpan w:val="3"/>
            <w:vAlign w:val="center"/>
          </w:tcPr>
          <w:p>
            <w:pPr>
              <w:jc w:val="right"/>
              <w:rPr>
                <w:rFonts w:ascii="宋体" w:cs="宋体"/>
                <w:color w:val="000000"/>
                <w:sz w:val="16"/>
                <w:szCs w:val="16"/>
              </w:rPr>
            </w:pPr>
          </w:p>
        </w:tc>
        <w:tc>
          <w:tcPr>
            <w:tcW w:w="999" w:type="dxa"/>
            <w:vAlign w:val="center"/>
          </w:tcPr>
          <w:p>
            <w:pPr>
              <w:jc w:val="right"/>
              <w:rPr>
                <w:rFonts w:ascii="宋体" w:cs="宋体"/>
                <w:color w:val="000000"/>
                <w:sz w:val="16"/>
                <w:szCs w:val="16"/>
              </w:rPr>
            </w:pPr>
          </w:p>
        </w:tc>
        <w:tc>
          <w:tcPr>
            <w:tcW w:w="2659" w:type="dxa"/>
            <w:gridSpan w:val="3"/>
            <w:vAlign w:val="center"/>
          </w:tcPr>
          <w:p>
            <w:pPr>
              <w:widowControl/>
              <w:jc w:val="right"/>
              <w:textAlignment w:val="center"/>
              <w:rPr>
                <w:rFonts w:ascii="宋体" w:cs="宋体"/>
                <w:color w:val="000000"/>
                <w:sz w:val="16"/>
                <w:szCs w:val="16"/>
              </w:rPr>
            </w:pPr>
            <w:r>
              <w:rPr>
                <w:rFonts w:hint="eastAsia" w:ascii="宋体" w:hAnsi="宋体" w:cs="宋体"/>
                <w:color w:val="000000"/>
                <w:kern w:val="0"/>
                <w:sz w:val="16"/>
                <w:szCs w:val="16"/>
              </w:rPr>
              <w:t>单位：元</w:t>
            </w:r>
          </w:p>
        </w:tc>
      </w:tr>
      <w:tr>
        <w:tblPrEx>
          <w:tblLayout w:type="fixed"/>
          <w:tblCellMar>
            <w:top w:w="15" w:type="dxa"/>
            <w:left w:w="15" w:type="dxa"/>
            <w:bottom w:w="15" w:type="dxa"/>
            <w:right w:w="15" w:type="dxa"/>
          </w:tblCellMar>
        </w:tblPrEx>
        <w:trPr>
          <w:trHeight w:val="285" w:hRule="atLeast"/>
        </w:trPr>
        <w:tc>
          <w:tcPr>
            <w:tcW w:w="4020" w:type="dxa"/>
            <w:gridSpan w:val="5"/>
            <w:tcBorders>
              <w:top w:val="single" w:color="000000" w:sz="12" w:space="0"/>
              <w:left w:val="single" w:color="000000" w:sz="12"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收　　入</w:t>
            </w:r>
          </w:p>
        </w:tc>
        <w:tc>
          <w:tcPr>
            <w:tcW w:w="6405" w:type="dxa"/>
            <w:gridSpan w:val="9"/>
            <w:tcBorders>
              <w:top w:val="single" w:color="000000" w:sz="12" w:space="0"/>
              <w:left w:val="single" w:color="000000" w:sz="4" w:space="0"/>
              <w:bottom w:val="single" w:color="000000" w:sz="4" w:space="0"/>
              <w:right w:val="single" w:color="000000" w:sz="12"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支　　出</w:t>
            </w:r>
          </w:p>
        </w:tc>
      </w:tr>
      <w:tr>
        <w:tblPrEx>
          <w:tblLayout w:type="fixed"/>
          <w:tblCellMar>
            <w:top w:w="15" w:type="dxa"/>
            <w:left w:w="15" w:type="dxa"/>
            <w:bottom w:w="15" w:type="dxa"/>
            <w:right w:w="15" w:type="dxa"/>
          </w:tblCellMar>
        </w:tblPrEx>
        <w:trPr>
          <w:trHeight w:val="480"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项　　目</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行次</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金额</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项　　目</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行次</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合计</w:t>
            </w:r>
          </w:p>
        </w:tc>
        <w:tc>
          <w:tcPr>
            <w:tcW w:w="130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一般公共预算财政拨款</w:t>
            </w:r>
          </w:p>
        </w:tc>
        <w:tc>
          <w:tcPr>
            <w:tcW w:w="1300" w:type="dxa"/>
            <w:tcBorders>
              <w:top w:val="single" w:color="000000" w:sz="4" w:space="0"/>
              <w:left w:val="single" w:color="000000" w:sz="4" w:space="0"/>
              <w:bottom w:val="single" w:color="000000" w:sz="4" w:space="0"/>
              <w:right w:val="single" w:color="000000" w:sz="12"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政府性基金预算财政拨款</w:t>
            </w:r>
          </w:p>
        </w:tc>
      </w:tr>
      <w:tr>
        <w:tblPrEx>
          <w:tblLayout w:type="fixed"/>
          <w:tblCellMar>
            <w:top w:w="15" w:type="dxa"/>
            <w:left w:w="15" w:type="dxa"/>
            <w:bottom w:w="15" w:type="dxa"/>
            <w:right w:w="15" w:type="dxa"/>
          </w:tblCellMar>
        </w:tblPrEx>
        <w:trPr>
          <w:trHeight w:val="285"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栏　　次</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宋体"/>
                <w:b/>
                <w:color w:val="000000"/>
                <w:sz w:val="16"/>
                <w:szCs w:val="16"/>
              </w:rPr>
            </w:pP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1</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栏</w:t>
            </w:r>
            <w:r>
              <w:rPr>
                <w:rFonts w:ascii="宋体" w:hAnsi="宋体" w:cs="宋体"/>
                <w:b/>
                <w:color w:val="000000"/>
                <w:kern w:val="0"/>
                <w:sz w:val="16"/>
                <w:szCs w:val="16"/>
              </w:rPr>
              <w:t xml:space="preserve">    </w:t>
            </w:r>
            <w:r>
              <w:rPr>
                <w:rFonts w:hint="eastAsia" w:ascii="宋体" w:hAnsi="宋体" w:cs="宋体"/>
                <w:b/>
                <w:color w:val="000000"/>
                <w:kern w:val="0"/>
                <w:sz w:val="16"/>
                <w:szCs w:val="16"/>
              </w:rPr>
              <w:t>次</w:t>
            </w:r>
          </w:p>
        </w:tc>
        <w:tc>
          <w:tcPr>
            <w:tcW w:w="42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宋体"/>
                <w:b/>
                <w:color w:val="000000"/>
                <w:sz w:val="16"/>
                <w:szCs w:val="16"/>
              </w:rPr>
            </w:pP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2</w:t>
            </w:r>
          </w:p>
        </w:tc>
        <w:tc>
          <w:tcPr>
            <w:tcW w:w="130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3</w:t>
            </w:r>
          </w:p>
        </w:tc>
        <w:tc>
          <w:tcPr>
            <w:tcW w:w="1300" w:type="dxa"/>
            <w:tcBorders>
              <w:top w:val="single" w:color="000000" w:sz="4" w:space="0"/>
              <w:left w:val="single" w:color="000000" w:sz="4" w:space="0"/>
              <w:bottom w:val="single" w:color="000000" w:sz="4" w:space="0"/>
              <w:right w:val="single" w:color="000000" w:sz="12"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4</w:t>
            </w:r>
          </w:p>
        </w:tc>
      </w:tr>
      <w:tr>
        <w:tblPrEx>
          <w:tblLayout w:type="fixed"/>
          <w:tblCellMar>
            <w:top w:w="15" w:type="dxa"/>
            <w:left w:w="15" w:type="dxa"/>
            <w:bottom w:w="15" w:type="dxa"/>
            <w:right w:w="15" w:type="dxa"/>
          </w:tblCellMar>
        </w:tblPrEx>
        <w:trPr>
          <w:trHeight w:val="285"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widowControl/>
              <w:jc w:val="left"/>
              <w:textAlignment w:val="center"/>
              <w:rPr>
                <w:rFonts w:ascii="宋体" w:cs="宋体"/>
                <w:color w:val="000000"/>
                <w:sz w:val="16"/>
                <w:szCs w:val="16"/>
              </w:rPr>
            </w:pPr>
            <w:r>
              <w:rPr>
                <w:rFonts w:hint="eastAsia" w:ascii="宋体" w:hAnsi="宋体" w:cs="宋体"/>
                <w:color w:val="000000"/>
                <w:kern w:val="0"/>
                <w:sz w:val="16"/>
                <w:szCs w:val="16"/>
              </w:rPr>
              <w:t>一、一般公共预算财政拨款</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1</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1,563,000.00</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一、一般公共服务支出</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31</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41"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widowControl/>
              <w:jc w:val="left"/>
              <w:textAlignment w:val="center"/>
              <w:rPr>
                <w:rFonts w:ascii="宋体" w:cs="宋体"/>
                <w:color w:val="000000"/>
                <w:sz w:val="16"/>
                <w:szCs w:val="16"/>
              </w:rPr>
            </w:pPr>
            <w:r>
              <w:rPr>
                <w:rFonts w:hint="eastAsia" w:ascii="宋体" w:hAnsi="宋体" w:cs="宋体"/>
                <w:color w:val="000000"/>
                <w:kern w:val="0"/>
                <w:sz w:val="16"/>
                <w:szCs w:val="16"/>
              </w:rPr>
              <w:t>二、政府性基金预算财政拨款</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2</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二、外交支出</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32</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285"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jc w:val="left"/>
              <w:rPr>
                <w:rFonts w:ascii="宋体" w:cs="宋体"/>
                <w:color w:val="000000"/>
                <w:sz w:val="16"/>
                <w:szCs w:val="16"/>
              </w:rPr>
            </w:pP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3</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三、国防支出</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33</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285"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jc w:val="left"/>
              <w:rPr>
                <w:rFonts w:ascii="宋体" w:cs="宋体"/>
                <w:color w:val="000000"/>
                <w:sz w:val="16"/>
                <w:szCs w:val="16"/>
              </w:rPr>
            </w:pP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4</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四、公共安全支出</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34</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285"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jc w:val="left"/>
              <w:rPr>
                <w:rFonts w:ascii="宋体" w:cs="宋体"/>
                <w:color w:val="000000"/>
                <w:sz w:val="16"/>
                <w:szCs w:val="16"/>
              </w:rPr>
            </w:pP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5</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五、教育支出</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35</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285"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jc w:val="left"/>
              <w:rPr>
                <w:rFonts w:ascii="宋体" w:cs="宋体"/>
                <w:color w:val="000000"/>
                <w:sz w:val="16"/>
                <w:szCs w:val="16"/>
              </w:rPr>
            </w:pP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6</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六、科学技术支出</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36</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285"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jc w:val="left"/>
              <w:rPr>
                <w:rFonts w:ascii="宋体" w:cs="宋体"/>
                <w:color w:val="000000"/>
                <w:sz w:val="16"/>
                <w:szCs w:val="16"/>
              </w:rPr>
            </w:pP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7</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七、文化体育与传媒支出</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37</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285"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jc w:val="left"/>
              <w:rPr>
                <w:rFonts w:ascii="宋体" w:cs="宋体"/>
                <w:color w:val="000000"/>
                <w:sz w:val="16"/>
                <w:szCs w:val="16"/>
              </w:rPr>
            </w:pP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8</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八、社会保障和就业支出</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38</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161,700.00</w:t>
            </w: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161,700.00</w:t>
            </w:r>
          </w:p>
        </w:tc>
        <w:tc>
          <w:tcPr>
            <w:tcW w:w="1300"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285"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jc w:val="left"/>
              <w:rPr>
                <w:rFonts w:ascii="宋体" w:cs="宋体"/>
                <w:color w:val="000000"/>
                <w:sz w:val="16"/>
                <w:szCs w:val="16"/>
              </w:rPr>
            </w:pP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9</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九、医疗卫生与计划生育支出</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39</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81,800.00</w:t>
            </w: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81,800.00</w:t>
            </w:r>
          </w:p>
        </w:tc>
        <w:tc>
          <w:tcPr>
            <w:tcW w:w="1300"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285"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jc w:val="left"/>
              <w:rPr>
                <w:rFonts w:ascii="宋体" w:cs="宋体"/>
                <w:color w:val="000000"/>
                <w:sz w:val="16"/>
                <w:szCs w:val="16"/>
              </w:rPr>
            </w:pP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10</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十、节能环保支出</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40</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285"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jc w:val="left"/>
              <w:rPr>
                <w:rFonts w:ascii="宋体" w:cs="宋体"/>
                <w:color w:val="000000"/>
                <w:sz w:val="16"/>
                <w:szCs w:val="16"/>
              </w:rPr>
            </w:pP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11</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十一、城乡社区支出</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41</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285"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jc w:val="left"/>
              <w:rPr>
                <w:rFonts w:ascii="宋体" w:cs="宋体"/>
                <w:color w:val="000000"/>
                <w:sz w:val="16"/>
                <w:szCs w:val="16"/>
              </w:rPr>
            </w:pP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12</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十二、农林水支出</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42</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41"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jc w:val="left"/>
              <w:rPr>
                <w:rFonts w:ascii="宋体" w:cs="宋体"/>
                <w:color w:val="000000"/>
                <w:sz w:val="16"/>
                <w:szCs w:val="16"/>
              </w:rPr>
            </w:pP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13</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十三、交通运输支出</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43</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138"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jc w:val="left"/>
              <w:rPr>
                <w:rFonts w:ascii="宋体" w:cs="宋体"/>
                <w:color w:val="000000"/>
                <w:sz w:val="16"/>
                <w:szCs w:val="16"/>
              </w:rPr>
            </w:pP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14</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十四、资源勘探信息等支出</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44</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285"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jc w:val="left"/>
              <w:rPr>
                <w:rFonts w:ascii="宋体" w:cs="宋体"/>
                <w:color w:val="000000"/>
                <w:sz w:val="16"/>
                <w:szCs w:val="16"/>
              </w:rPr>
            </w:pP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15</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十五、商业服务业等支出</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45</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1,245,300.00</w:t>
            </w: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1,245,300.00</w:t>
            </w:r>
          </w:p>
        </w:tc>
        <w:tc>
          <w:tcPr>
            <w:tcW w:w="1300"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285"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jc w:val="left"/>
              <w:rPr>
                <w:rFonts w:ascii="宋体" w:cs="宋体"/>
                <w:color w:val="000000"/>
                <w:sz w:val="16"/>
                <w:szCs w:val="16"/>
              </w:rPr>
            </w:pP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16</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十六、金融支出</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46</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285"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jc w:val="left"/>
              <w:rPr>
                <w:rFonts w:ascii="宋体" w:cs="宋体"/>
                <w:color w:val="000000"/>
                <w:sz w:val="16"/>
                <w:szCs w:val="16"/>
              </w:rPr>
            </w:pP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17</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十七、援助其他地区支出</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47</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285"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jc w:val="left"/>
              <w:rPr>
                <w:rFonts w:ascii="宋体" w:cs="宋体"/>
                <w:color w:val="000000"/>
                <w:sz w:val="16"/>
                <w:szCs w:val="16"/>
              </w:rPr>
            </w:pP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18</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十八、国土海洋气象等支出</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48</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285"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jc w:val="left"/>
              <w:rPr>
                <w:rFonts w:ascii="宋体" w:cs="宋体"/>
                <w:color w:val="000000"/>
                <w:sz w:val="16"/>
                <w:szCs w:val="16"/>
              </w:rPr>
            </w:pP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19</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十九、住房保障支出</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49</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74,200.00</w:t>
            </w: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74,200.00</w:t>
            </w:r>
          </w:p>
        </w:tc>
        <w:tc>
          <w:tcPr>
            <w:tcW w:w="1300"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285"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jc w:val="left"/>
              <w:rPr>
                <w:rFonts w:ascii="宋体" w:cs="宋体"/>
                <w:color w:val="000000"/>
                <w:sz w:val="16"/>
                <w:szCs w:val="16"/>
              </w:rPr>
            </w:pP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20</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二十、粮油物资储备支出</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50</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285"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jc w:val="left"/>
              <w:rPr>
                <w:rFonts w:ascii="宋体" w:cs="宋体"/>
                <w:color w:val="000000"/>
                <w:sz w:val="16"/>
                <w:szCs w:val="16"/>
              </w:rPr>
            </w:pP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21</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二十一、其他支出</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51</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285"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本年收入合计</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22</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b/>
                <w:color w:val="000000"/>
                <w:sz w:val="16"/>
                <w:szCs w:val="16"/>
              </w:rPr>
            </w:pPr>
            <w:r>
              <w:rPr>
                <w:rFonts w:ascii="宋体" w:hAnsi="宋体" w:cs="宋体"/>
                <w:b/>
                <w:color w:val="000000"/>
                <w:kern w:val="0"/>
                <w:sz w:val="16"/>
                <w:szCs w:val="16"/>
              </w:rPr>
              <w:t xml:space="preserve">231.07 </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本年支出合计</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52</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1,563,000.00</w:t>
            </w: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1,563,000.00</w:t>
            </w:r>
          </w:p>
        </w:tc>
        <w:tc>
          <w:tcPr>
            <w:tcW w:w="1300" w:type="dxa"/>
            <w:tcBorders>
              <w:top w:val="single" w:color="000000" w:sz="4" w:space="0"/>
              <w:left w:val="single" w:color="000000" w:sz="4" w:space="0"/>
              <w:bottom w:val="single" w:color="000000" w:sz="4" w:space="0"/>
              <w:right w:val="single" w:color="000000" w:sz="12" w:space="0"/>
            </w:tcBorders>
            <w:vAlign w:val="center"/>
          </w:tcPr>
          <w:p>
            <w:pPr>
              <w:widowControl/>
              <w:jc w:val="right"/>
              <w:textAlignment w:val="center"/>
              <w:rPr>
                <w:rFonts w:ascii="宋体" w:cs="宋体"/>
                <w:b/>
                <w:color w:val="000000"/>
                <w:sz w:val="16"/>
                <w:szCs w:val="16"/>
              </w:rPr>
            </w:pPr>
            <w:r>
              <w:rPr>
                <w:rFonts w:ascii="宋体" w:hAnsi="宋体" w:cs="宋体"/>
                <w:b/>
                <w:color w:val="000000"/>
                <w:kern w:val="0"/>
                <w:sz w:val="16"/>
                <w:szCs w:val="16"/>
              </w:rPr>
              <w:t xml:space="preserve"> </w:t>
            </w:r>
          </w:p>
        </w:tc>
      </w:tr>
      <w:tr>
        <w:tblPrEx>
          <w:tblLayout w:type="fixed"/>
          <w:tblCellMar>
            <w:top w:w="15" w:type="dxa"/>
            <w:left w:w="15" w:type="dxa"/>
            <w:bottom w:w="15" w:type="dxa"/>
            <w:right w:w="15" w:type="dxa"/>
          </w:tblCellMar>
        </w:tblPrEx>
        <w:trPr>
          <w:trHeight w:val="285"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widowControl/>
              <w:jc w:val="left"/>
              <w:textAlignment w:val="center"/>
              <w:rPr>
                <w:rFonts w:ascii="宋体" w:cs="宋体"/>
                <w:color w:val="000000"/>
                <w:sz w:val="16"/>
                <w:szCs w:val="16"/>
              </w:rPr>
            </w:pPr>
            <w:r>
              <w:rPr>
                <w:rFonts w:hint="eastAsia" w:ascii="宋体" w:hAnsi="宋体" w:cs="宋体"/>
                <w:color w:val="000000"/>
                <w:kern w:val="0"/>
                <w:sz w:val="16"/>
                <w:szCs w:val="16"/>
              </w:rPr>
              <w:t>　年初财政拨款结转和结余</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23</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宋体"/>
                <w:color w:val="000000"/>
                <w:sz w:val="16"/>
                <w:szCs w:val="16"/>
              </w:rPr>
            </w:pPr>
            <w:r>
              <w:rPr>
                <w:rFonts w:hint="eastAsia" w:ascii="宋体" w:hAnsi="宋体" w:cs="宋体"/>
                <w:color w:val="000000"/>
                <w:kern w:val="0"/>
                <w:sz w:val="16"/>
                <w:szCs w:val="16"/>
              </w:rPr>
              <w:t>　年末财政拨款结转和结余</w:t>
            </w: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53</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0.00</w:t>
            </w:r>
          </w:p>
        </w:tc>
        <w:tc>
          <w:tcPr>
            <w:tcW w:w="1300" w:type="dxa"/>
            <w:tcBorders>
              <w:top w:val="single" w:color="000000" w:sz="4" w:space="0"/>
              <w:left w:val="single" w:color="000000" w:sz="4" w:space="0"/>
              <w:bottom w:val="single" w:color="000000" w:sz="4" w:space="0"/>
              <w:right w:val="single" w:color="000000" w:sz="12"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r>
      <w:tr>
        <w:tblPrEx>
          <w:tblLayout w:type="fixed"/>
          <w:tblCellMar>
            <w:top w:w="15" w:type="dxa"/>
            <w:left w:w="15" w:type="dxa"/>
            <w:bottom w:w="15" w:type="dxa"/>
            <w:right w:w="15" w:type="dxa"/>
          </w:tblCellMar>
        </w:tblPrEx>
        <w:trPr>
          <w:trHeight w:val="285"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widowControl/>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　一般公共预算财政拨款</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24</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宋体"/>
                <w:color w:val="000000"/>
                <w:sz w:val="16"/>
                <w:szCs w:val="16"/>
              </w:rPr>
            </w:pP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54</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宋体"/>
                <w:color w:val="000000"/>
                <w:sz w:val="16"/>
                <w:szCs w:val="16"/>
              </w:rPr>
            </w:pP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宋体"/>
                <w:color w:val="000000"/>
                <w:sz w:val="16"/>
                <w:szCs w:val="16"/>
              </w:rPr>
            </w:pPr>
          </w:p>
        </w:tc>
        <w:tc>
          <w:tcPr>
            <w:tcW w:w="1300"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宋体"/>
                <w:color w:val="000000"/>
                <w:sz w:val="16"/>
                <w:szCs w:val="16"/>
              </w:rPr>
            </w:pPr>
          </w:p>
        </w:tc>
      </w:tr>
      <w:tr>
        <w:tblPrEx>
          <w:tblLayout w:type="fixed"/>
          <w:tblCellMar>
            <w:top w:w="15" w:type="dxa"/>
            <w:left w:w="15" w:type="dxa"/>
            <w:bottom w:w="15" w:type="dxa"/>
            <w:right w:w="15" w:type="dxa"/>
          </w:tblCellMar>
        </w:tblPrEx>
        <w:trPr>
          <w:trHeight w:val="285" w:hRule="atLeast"/>
        </w:trPr>
        <w:tc>
          <w:tcPr>
            <w:tcW w:w="2145" w:type="dxa"/>
            <w:tcBorders>
              <w:top w:val="single" w:color="000000" w:sz="4" w:space="0"/>
              <w:left w:val="single" w:color="000000" w:sz="12" w:space="0"/>
              <w:bottom w:val="single" w:color="000000" w:sz="4" w:space="0"/>
              <w:right w:val="single" w:color="000000" w:sz="4" w:space="0"/>
            </w:tcBorders>
            <w:vAlign w:val="center"/>
          </w:tcPr>
          <w:p>
            <w:pPr>
              <w:widowControl/>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　政府性基金预算财政拨款</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25</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2085"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宋体"/>
                <w:color w:val="000000"/>
                <w:sz w:val="16"/>
                <w:szCs w:val="16"/>
              </w:rPr>
            </w:pPr>
          </w:p>
        </w:tc>
        <w:tc>
          <w:tcPr>
            <w:tcW w:w="4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55</w:t>
            </w:r>
          </w:p>
        </w:tc>
        <w:tc>
          <w:tcPr>
            <w:tcW w:w="1300"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宋体"/>
                <w:color w:val="000000"/>
                <w:sz w:val="16"/>
                <w:szCs w:val="16"/>
              </w:rPr>
            </w:pPr>
          </w:p>
        </w:tc>
        <w:tc>
          <w:tcPr>
            <w:tcW w:w="130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宋体"/>
                <w:color w:val="000000"/>
                <w:sz w:val="16"/>
                <w:szCs w:val="16"/>
              </w:rPr>
            </w:pPr>
          </w:p>
        </w:tc>
        <w:tc>
          <w:tcPr>
            <w:tcW w:w="1300"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宋体"/>
                <w:color w:val="000000"/>
                <w:sz w:val="16"/>
                <w:szCs w:val="16"/>
              </w:rPr>
            </w:pPr>
          </w:p>
        </w:tc>
      </w:tr>
      <w:tr>
        <w:tblPrEx>
          <w:tblLayout w:type="fixed"/>
          <w:tblCellMar>
            <w:top w:w="15" w:type="dxa"/>
            <w:left w:w="15" w:type="dxa"/>
            <w:bottom w:w="15" w:type="dxa"/>
            <w:right w:w="15" w:type="dxa"/>
          </w:tblCellMar>
        </w:tblPrEx>
        <w:trPr>
          <w:trHeight w:val="212" w:hRule="atLeast"/>
        </w:trPr>
        <w:tc>
          <w:tcPr>
            <w:tcW w:w="2145" w:type="dxa"/>
            <w:tcBorders>
              <w:top w:val="single" w:color="000000" w:sz="4" w:space="0"/>
              <w:left w:val="single" w:color="000000" w:sz="12" w:space="0"/>
              <w:bottom w:val="single" w:color="000000" w:sz="12"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总计</w:t>
            </w:r>
          </w:p>
        </w:tc>
        <w:tc>
          <w:tcPr>
            <w:tcW w:w="405" w:type="dxa"/>
            <w:gridSpan w:val="2"/>
            <w:tcBorders>
              <w:top w:val="single" w:color="000000" w:sz="4" w:space="0"/>
              <w:left w:val="single" w:color="000000" w:sz="4" w:space="0"/>
              <w:bottom w:val="single" w:color="000000" w:sz="12"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26</w:t>
            </w:r>
          </w:p>
        </w:tc>
        <w:tc>
          <w:tcPr>
            <w:tcW w:w="1470"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Cs w:val="21"/>
              </w:rPr>
            </w:pPr>
            <w:r>
              <w:rPr>
                <w:rFonts w:cs="Arial"/>
                <w:color w:val="000000"/>
                <w:szCs w:val="21"/>
              </w:rPr>
              <w:t>1,563,000.00</w:t>
            </w:r>
          </w:p>
          <w:p>
            <w:pPr>
              <w:widowControl/>
              <w:jc w:val="right"/>
              <w:textAlignment w:val="center"/>
              <w:rPr>
                <w:rFonts w:ascii="宋体" w:cs="宋体"/>
                <w:b/>
                <w:color w:val="000000"/>
                <w:sz w:val="15"/>
                <w:szCs w:val="15"/>
              </w:rPr>
            </w:pPr>
            <w:r>
              <w:rPr>
                <w:rFonts w:ascii="宋体" w:hAnsi="宋体" w:cs="宋体"/>
                <w:b/>
                <w:color w:val="000000"/>
                <w:kern w:val="0"/>
                <w:sz w:val="15"/>
                <w:szCs w:val="15"/>
              </w:rPr>
              <w:t xml:space="preserve"> </w:t>
            </w:r>
          </w:p>
        </w:tc>
        <w:tc>
          <w:tcPr>
            <w:tcW w:w="2085" w:type="dxa"/>
            <w:gridSpan w:val="3"/>
            <w:tcBorders>
              <w:top w:val="single" w:color="000000" w:sz="4" w:space="0"/>
              <w:left w:val="single" w:color="000000" w:sz="4" w:space="0"/>
              <w:bottom w:val="single" w:color="000000" w:sz="12" w:space="0"/>
              <w:right w:val="single" w:color="000000" w:sz="4" w:space="0"/>
            </w:tcBorders>
            <w:vAlign w:val="center"/>
          </w:tcPr>
          <w:p>
            <w:pPr>
              <w:widowControl/>
              <w:jc w:val="center"/>
              <w:textAlignment w:val="center"/>
              <w:rPr>
                <w:rFonts w:ascii="宋体" w:cs="宋体"/>
                <w:b/>
                <w:color w:val="000000"/>
                <w:sz w:val="15"/>
                <w:szCs w:val="15"/>
              </w:rPr>
            </w:pPr>
            <w:r>
              <w:rPr>
                <w:rFonts w:hint="eastAsia" w:ascii="宋体" w:hAnsi="宋体" w:cs="宋体"/>
                <w:b/>
                <w:color w:val="000000"/>
                <w:kern w:val="0"/>
                <w:sz w:val="15"/>
                <w:szCs w:val="15"/>
              </w:rPr>
              <w:t>总计</w:t>
            </w:r>
          </w:p>
        </w:tc>
        <w:tc>
          <w:tcPr>
            <w:tcW w:w="420" w:type="dxa"/>
            <w:tcBorders>
              <w:top w:val="single" w:color="000000" w:sz="4" w:space="0"/>
              <w:left w:val="single" w:color="000000" w:sz="4" w:space="0"/>
              <w:bottom w:val="single" w:color="000000" w:sz="12" w:space="0"/>
              <w:right w:val="single" w:color="000000" w:sz="4" w:space="0"/>
            </w:tcBorders>
            <w:vAlign w:val="center"/>
          </w:tcPr>
          <w:p>
            <w:pPr>
              <w:widowControl/>
              <w:jc w:val="center"/>
              <w:textAlignment w:val="center"/>
              <w:rPr>
                <w:rFonts w:ascii="宋体" w:cs="宋体"/>
                <w:b/>
                <w:color w:val="000000"/>
                <w:szCs w:val="21"/>
              </w:rPr>
            </w:pPr>
            <w:r>
              <w:rPr>
                <w:rFonts w:ascii="宋体" w:hAnsi="宋体" w:cs="宋体"/>
                <w:b/>
                <w:color w:val="000000"/>
                <w:kern w:val="0"/>
                <w:sz w:val="15"/>
                <w:szCs w:val="15"/>
              </w:rPr>
              <w:t>56</w:t>
            </w:r>
          </w:p>
        </w:tc>
        <w:tc>
          <w:tcPr>
            <w:tcW w:w="1300" w:type="dxa"/>
            <w:gridSpan w:val="3"/>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1,563,000.00</w:t>
            </w:r>
          </w:p>
        </w:tc>
        <w:tc>
          <w:tcPr>
            <w:tcW w:w="1300" w:type="dxa"/>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22"/>
                <w:szCs w:val="22"/>
              </w:rPr>
            </w:pPr>
            <w:r>
              <w:rPr>
                <w:rFonts w:cs="Arial"/>
                <w:color w:val="000000"/>
                <w:sz w:val="22"/>
                <w:szCs w:val="22"/>
              </w:rPr>
              <w:t>1,563,000.00</w:t>
            </w:r>
          </w:p>
        </w:tc>
        <w:tc>
          <w:tcPr>
            <w:tcW w:w="1300" w:type="dxa"/>
            <w:tcBorders>
              <w:top w:val="single" w:color="000000" w:sz="4" w:space="0"/>
              <w:left w:val="single" w:color="000000" w:sz="4" w:space="0"/>
              <w:bottom w:val="single" w:color="000000" w:sz="12" w:space="0"/>
              <w:right w:val="single" w:color="000000" w:sz="12" w:space="0"/>
            </w:tcBorders>
            <w:vAlign w:val="center"/>
          </w:tcPr>
          <w:p>
            <w:pPr>
              <w:widowControl/>
              <w:jc w:val="right"/>
              <w:textAlignment w:val="center"/>
              <w:rPr>
                <w:rFonts w:ascii="宋体" w:cs="宋体"/>
                <w:b/>
                <w:color w:val="000000"/>
                <w:sz w:val="16"/>
                <w:szCs w:val="16"/>
              </w:rPr>
            </w:pPr>
            <w:r>
              <w:rPr>
                <w:rFonts w:ascii="宋体" w:hAnsi="宋体" w:cs="宋体"/>
                <w:b/>
                <w:color w:val="000000"/>
                <w:kern w:val="0"/>
                <w:sz w:val="16"/>
                <w:szCs w:val="16"/>
              </w:rPr>
              <w:t xml:space="preserve"> </w:t>
            </w:r>
          </w:p>
        </w:tc>
      </w:tr>
      <w:tr>
        <w:tblPrEx>
          <w:tblLayout w:type="fixed"/>
          <w:tblCellMar>
            <w:top w:w="15" w:type="dxa"/>
            <w:left w:w="15" w:type="dxa"/>
            <w:bottom w:w="15" w:type="dxa"/>
            <w:right w:w="15" w:type="dxa"/>
          </w:tblCellMar>
        </w:tblPrEx>
        <w:trPr>
          <w:trHeight w:val="495" w:hRule="atLeast"/>
        </w:trPr>
        <w:tc>
          <w:tcPr>
            <w:tcW w:w="10425" w:type="dxa"/>
            <w:gridSpan w:val="14"/>
            <w:vAlign w:val="center"/>
          </w:tcPr>
          <w:p>
            <w:pPr>
              <w:widowControl/>
              <w:jc w:val="left"/>
              <w:textAlignment w:val="center"/>
              <w:rPr>
                <w:rFonts w:ascii="宋体" w:cs="宋体"/>
                <w:color w:val="000000"/>
                <w:sz w:val="16"/>
                <w:szCs w:val="16"/>
              </w:rPr>
            </w:pPr>
            <w:r>
              <w:rPr>
                <w:rFonts w:hint="eastAsia" w:ascii="宋体" w:hAnsi="宋体" w:cs="宋体"/>
                <w:color w:val="000000"/>
                <w:kern w:val="0"/>
                <w:sz w:val="16"/>
                <w:szCs w:val="16"/>
              </w:rPr>
              <w:t>注：本表反映部门本年度一般公共预算财政拨款和政府性基金预算财政拨款的总收支和年末结转结余情况。</w:t>
            </w:r>
            <w:r>
              <w:rPr>
                <w:rFonts w:ascii="宋体" w:hAnsi="宋体" w:cs="宋体"/>
                <w:color w:val="000000"/>
                <w:kern w:val="0"/>
                <w:sz w:val="16"/>
                <w:szCs w:val="16"/>
              </w:rPr>
              <w:t xml:space="preserve">             </w:t>
            </w:r>
          </w:p>
        </w:tc>
      </w:tr>
    </w:tbl>
    <w:p>
      <w:pPr>
        <w:spacing w:line="360" w:lineRule="auto"/>
        <w:jc w:val="center"/>
        <w:rPr>
          <w:rFonts w:ascii="隶书" w:hAnsi="隶书" w:eastAsia="隶书" w:cs="隶书"/>
          <w:sz w:val="52"/>
          <w:szCs w:val="52"/>
        </w:rPr>
      </w:pPr>
      <w:r>
        <w:rPr>
          <w:rFonts w:ascii="隶书" w:hAnsi="隶书" w:eastAsia="隶书" w:cs="隶书"/>
          <w:sz w:val="52"/>
          <w:szCs w:val="52"/>
        </w:rPr>
        <w:br w:type="page"/>
      </w:r>
    </w:p>
    <w:tbl>
      <w:tblPr>
        <w:tblStyle w:val="5"/>
        <w:tblW w:w="10440" w:type="dxa"/>
        <w:tblInd w:w="-902" w:type="dxa"/>
        <w:tblLayout w:type="fixed"/>
        <w:tblCellMar>
          <w:top w:w="15" w:type="dxa"/>
          <w:left w:w="15" w:type="dxa"/>
          <w:bottom w:w="15" w:type="dxa"/>
          <w:right w:w="15" w:type="dxa"/>
        </w:tblCellMar>
      </w:tblPr>
      <w:tblGrid>
        <w:gridCol w:w="1216"/>
        <w:gridCol w:w="675"/>
        <w:gridCol w:w="1800"/>
        <w:gridCol w:w="2249"/>
        <w:gridCol w:w="76"/>
        <w:gridCol w:w="1575"/>
        <w:gridCol w:w="598"/>
        <w:gridCol w:w="2251"/>
      </w:tblGrid>
      <w:tr>
        <w:tblPrEx>
          <w:tblLayout w:type="fixed"/>
          <w:tblCellMar>
            <w:top w:w="15" w:type="dxa"/>
            <w:left w:w="15" w:type="dxa"/>
            <w:bottom w:w="15" w:type="dxa"/>
            <w:right w:w="15" w:type="dxa"/>
          </w:tblCellMar>
        </w:tblPrEx>
        <w:trPr>
          <w:trHeight w:val="375" w:hRule="atLeast"/>
        </w:trPr>
        <w:tc>
          <w:tcPr>
            <w:tcW w:w="10440" w:type="dxa"/>
            <w:gridSpan w:val="8"/>
            <w:vAlign w:val="bottom"/>
          </w:tcPr>
          <w:p>
            <w:pPr>
              <w:widowControl/>
              <w:jc w:val="center"/>
              <w:textAlignment w:val="bottom"/>
              <w:rPr>
                <w:rFonts w:ascii="黑体" w:hAnsi="宋体" w:eastAsia="黑体" w:cs="黑体"/>
                <w:color w:val="000000"/>
                <w:sz w:val="28"/>
                <w:szCs w:val="28"/>
              </w:rPr>
            </w:pPr>
            <w:r>
              <w:rPr>
                <w:rFonts w:hint="eastAsia" w:ascii="黑体" w:hAnsi="宋体" w:eastAsia="黑体" w:cs="黑体"/>
                <w:color w:val="000000"/>
                <w:kern w:val="0"/>
                <w:sz w:val="28"/>
                <w:szCs w:val="28"/>
              </w:rPr>
              <w:t>一般公共预算财政拨款支出决算表</w:t>
            </w:r>
          </w:p>
        </w:tc>
      </w:tr>
      <w:tr>
        <w:tblPrEx>
          <w:tblLayout w:type="fixed"/>
          <w:tblCellMar>
            <w:top w:w="15" w:type="dxa"/>
            <w:left w:w="15" w:type="dxa"/>
            <w:bottom w:w="15" w:type="dxa"/>
            <w:right w:w="15" w:type="dxa"/>
          </w:tblCellMar>
        </w:tblPrEx>
        <w:trPr>
          <w:trHeight w:val="285" w:hRule="atLeast"/>
        </w:trPr>
        <w:tc>
          <w:tcPr>
            <w:tcW w:w="1891" w:type="dxa"/>
            <w:gridSpan w:val="2"/>
            <w:vAlign w:val="center"/>
          </w:tcPr>
          <w:p>
            <w:pPr>
              <w:rPr>
                <w:rFonts w:ascii="宋体" w:cs="宋体"/>
                <w:color w:val="000000"/>
                <w:sz w:val="16"/>
                <w:szCs w:val="16"/>
              </w:rPr>
            </w:pPr>
          </w:p>
        </w:tc>
        <w:tc>
          <w:tcPr>
            <w:tcW w:w="1800" w:type="dxa"/>
            <w:vAlign w:val="center"/>
          </w:tcPr>
          <w:p>
            <w:pPr>
              <w:rPr>
                <w:rFonts w:ascii="宋体" w:cs="宋体"/>
                <w:color w:val="000000"/>
                <w:sz w:val="16"/>
                <w:szCs w:val="16"/>
              </w:rPr>
            </w:pPr>
          </w:p>
        </w:tc>
        <w:tc>
          <w:tcPr>
            <w:tcW w:w="2325" w:type="dxa"/>
            <w:gridSpan w:val="2"/>
            <w:vAlign w:val="center"/>
          </w:tcPr>
          <w:p>
            <w:pPr>
              <w:rPr>
                <w:rFonts w:ascii="宋体" w:cs="宋体"/>
                <w:color w:val="000000"/>
                <w:sz w:val="16"/>
                <w:szCs w:val="16"/>
              </w:rPr>
            </w:pPr>
          </w:p>
        </w:tc>
        <w:tc>
          <w:tcPr>
            <w:tcW w:w="1575" w:type="dxa"/>
            <w:vAlign w:val="center"/>
          </w:tcPr>
          <w:p>
            <w:pPr>
              <w:rPr>
                <w:rFonts w:ascii="宋体" w:cs="宋体"/>
                <w:color w:val="000000"/>
                <w:sz w:val="16"/>
                <w:szCs w:val="16"/>
              </w:rPr>
            </w:pPr>
          </w:p>
        </w:tc>
        <w:tc>
          <w:tcPr>
            <w:tcW w:w="2849" w:type="dxa"/>
            <w:gridSpan w:val="2"/>
            <w:vAlign w:val="center"/>
          </w:tcPr>
          <w:p>
            <w:pPr>
              <w:widowControl/>
              <w:jc w:val="right"/>
              <w:textAlignment w:val="center"/>
              <w:rPr>
                <w:rFonts w:ascii="宋体" w:cs="宋体"/>
                <w:color w:val="000000"/>
                <w:sz w:val="16"/>
                <w:szCs w:val="16"/>
              </w:rPr>
            </w:pPr>
            <w:r>
              <w:rPr>
                <w:rFonts w:hint="eastAsia" w:ascii="宋体" w:hAnsi="宋体" w:cs="宋体"/>
                <w:color w:val="000000"/>
                <w:kern w:val="0"/>
                <w:sz w:val="16"/>
                <w:szCs w:val="16"/>
              </w:rPr>
              <w:t>公开</w:t>
            </w:r>
            <w:r>
              <w:rPr>
                <w:rFonts w:ascii="宋体" w:hAnsi="宋体" w:cs="宋体"/>
                <w:color w:val="000000"/>
                <w:kern w:val="0"/>
                <w:sz w:val="16"/>
                <w:szCs w:val="16"/>
              </w:rPr>
              <w:t>05</w:t>
            </w:r>
            <w:r>
              <w:rPr>
                <w:rFonts w:hint="eastAsia" w:ascii="宋体" w:hAnsi="宋体" w:cs="宋体"/>
                <w:color w:val="000000"/>
                <w:kern w:val="0"/>
                <w:sz w:val="16"/>
                <w:szCs w:val="16"/>
              </w:rPr>
              <w:t>表</w:t>
            </w:r>
          </w:p>
        </w:tc>
      </w:tr>
      <w:tr>
        <w:tblPrEx>
          <w:tblLayout w:type="fixed"/>
          <w:tblCellMar>
            <w:top w:w="15" w:type="dxa"/>
            <w:left w:w="15" w:type="dxa"/>
            <w:bottom w:w="15" w:type="dxa"/>
            <w:right w:w="15" w:type="dxa"/>
          </w:tblCellMar>
        </w:tblPrEx>
        <w:trPr>
          <w:trHeight w:val="270" w:hRule="atLeast"/>
        </w:trPr>
        <w:tc>
          <w:tcPr>
            <w:tcW w:w="1891" w:type="dxa"/>
            <w:gridSpan w:val="2"/>
            <w:vAlign w:val="center"/>
          </w:tcPr>
          <w:p>
            <w:pPr>
              <w:rPr>
                <w:rFonts w:ascii="宋体" w:cs="宋体"/>
                <w:color w:val="000000"/>
                <w:sz w:val="16"/>
                <w:szCs w:val="16"/>
              </w:rPr>
            </w:pPr>
          </w:p>
        </w:tc>
        <w:tc>
          <w:tcPr>
            <w:tcW w:w="1800" w:type="dxa"/>
            <w:vAlign w:val="center"/>
          </w:tcPr>
          <w:p>
            <w:pPr>
              <w:rPr>
                <w:rFonts w:ascii="宋体" w:cs="宋体"/>
                <w:color w:val="000000"/>
                <w:sz w:val="16"/>
                <w:szCs w:val="16"/>
              </w:rPr>
            </w:pPr>
          </w:p>
        </w:tc>
        <w:tc>
          <w:tcPr>
            <w:tcW w:w="2325" w:type="dxa"/>
            <w:gridSpan w:val="2"/>
            <w:vAlign w:val="center"/>
          </w:tcPr>
          <w:p>
            <w:pPr>
              <w:rPr>
                <w:rFonts w:ascii="宋体" w:cs="宋体"/>
                <w:color w:val="000000"/>
                <w:sz w:val="16"/>
                <w:szCs w:val="16"/>
              </w:rPr>
            </w:pPr>
          </w:p>
        </w:tc>
        <w:tc>
          <w:tcPr>
            <w:tcW w:w="1575" w:type="dxa"/>
            <w:vAlign w:val="center"/>
          </w:tcPr>
          <w:p>
            <w:pPr>
              <w:rPr>
                <w:rFonts w:ascii="宋体" w:cs="宋体"/>
                <w:color w:val="000000"/>
                <w:sz w:val="16"/>
                <w:szCs w:val="16"/>
              </w:rPr>
            </w:pPr>
          </w:p>
        </w:tc>
        <w:tc>
          <w:tcPr>
            <w:tcW w:w="2849" w:type="dxa"/>
            <w:gridSpan w:val="2"/>
            <w:vAlign w:val="center"/>
          </w:tcPr>
          <w:p>
            <w:pPr>
              <w:widowControl/>
              <w:jc w:val="right"/>
              <w:textAlignment w:val="center"/>
              <w:rPr>
                <w:rFonts w:ascii="宋体" w:cs="宋体"/>
                <w:color w:val="000000"/>
                <w:sz w:val="16"/>
                <w:szCs w:val="16"/>
              </w:rPr>
            </w:pPr>
            <w:r>
              <w:rPr>
                <w:rFonts w:hint="eastAsia" w:ascii="宋体" w:hAnsi="宋体" w:cs="宋体"/>
                <w:color w:val="000000"/>
                <w:kern w:val="0"/>
                <w:sz w:val="16"/>
                <w:szCs w:val="16"/>
              </w:rPr>
              <w:t>单位：元</w:t>
            </w:r>
          </w:p>
        </w:tc>
      </w:tr>
      <w:tr>
        <w:tblPrEx>
          <w:tblLayout w:type="fixed"/>
          <w:tblCellMar>
            <w:top w:w="15" w:type="dxa"/>
            <w:left w:w="15" w:type="dxa"/>
            <w:bottom w:w="15" w:type="dxa"/>
            <w:right w:w="15" w:type="dxa"/>
          </w:tblCellMar>
        </w:tblPrEx>
        <w:trPr>
          <w:trHeight w:val="300" w:hRule="atLeast"/>
        </w:trPr>
        <w:tc>
          <w:tcPr>
            <w:tcW w:w="3691" w:type="dxa"/>
            <w:gridSpan w:val="3"/>
            <w:tcBorders>
              <w:top w:val="single" w:color="000000" w:sz="12" w:space="0"/>
              <w:left w:val="single" w:color="000000" w:sz="12"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项目</w:t>
            </w:r>
          </w:p>
        </w:tc>
        <w:tc>
          <w:tcPr>
            <w:tcW w:w="2249" w:type="dxa"/>
            <w:vMerge w:val="restart"/>
            <w:tcBorders>
              <w:top w:val="single" w:color="000000" w:sz="12"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本年支出合计</w:t>
            </w:r>
          </w:p>
        </w:tc>
        <w:tc>
          <w:tcPr>
            <w:tcW w:w="2249" w:type="dxa"/>
            <w:gridSpan w:val="3"/>
            <w:vMerge w:val="restart"/>
            <w:tcBorders>
              <w:top w:val="single" w:color="000000" w:sz="12"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基本支出</w:t>
            </w:r>
          </w:p>
        </w:tc>
        <w:tc>
          <w:tcPr>
            <w:tcW w:w="2251" w:type="dxa"/>
            <w:vMerge w:val="restart"/>
            <w:tcBorders>
              <w:top w:val="single" w:color="000000" w:sz="12" w:space="0"/>
              <w:left w:val="single" w:color="000000" w:sz="4" w:space="0"/>
              <w:bottom w:val="single" w:color="000000" w:sz="4" w:space="0"/>
              <w:right w:val="single" w:color="000000" w:sz="12"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项目支出</w:t>
            </w:r>
          </w:p>
        </w:tc>
      </w:tr>
      <w:tr>
        <w:tblPrEx>
          <w:tblLayout w:type="fixed"/>
          <w:tblCellMar>
            <w:top w:w="15" w:type="dxa"/>
            <w:left w:w="15" w:type="dxa"/>
            <w:bottom w:w="15" w:type="dxa"/>
            <w:right w:w="15" w:type="dxa"/>
          </w:tblCellMar>
        </w:tblPrEx>
        <w:trPr>
          <w:trHeight w:val="600" w:hRule="atLeast"/>
        </w:trPr>
        <w:tc>
          <w:tcPr>
            <w:tcW w:w="1216" w:type="dxa"/>
            <w:tcBorders>
              <w:top w:val="single" w:color="000000" w:sz="4" w:space="0"/>
              <w:left w:val="single" w:color="000000" w:sz="12"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功能分类</w:t>
            </w:r>
            <w:r>
              <w:rPr>
                <w:rFonts w:ascii="宋体" w:cs="宋体"/>
                <w:b/>
                <w:color w:val="000000"/>
                <w:kern w:val="0"/>
                <w:sz w:val="16"/>
                <w:szCs w:val="16"/>
              </w:rPr>
              <w:br w:type="textWrapping"/>
            </w:r>
            <w:r>
              <w:rPr>
                <w:rFonts w:hint="eastAsia" w:ascii="宋体" w:hAnsi="宋体" w:cs="宋体"/>
                <w:b/>
                <w:color w:val="000000"/>
                <w:kern w:val="0"/>
                <w:sz w:val="16"/>
                <w:szCs w:val="16"/>
              </w:rPr>
              <w:t>科目编码</w:t>
            </w:r>
          </w:p>
        </w:tc>
        <w:tc>
          <w:tcPr>
            <w:tcW w:w="247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科目名称</w:t>
            </w:r>
          </w:p>
        </w:tc>
        <w:tc>
          <w:tcPr>
            <w:tcW w:w="2249" w:type="dxa"/>
            <w:vMerge w:val="continue"/>
            <w:tcBorders>
              <w:top w:val="single" w:color="000000" w:sz="12" w:space="0"/>
              <w:left w:val="single" w:color="000000" w:sz="4" w:space="0"/>
              <w:bottom w:val="single" w:color="000000" w:sz="4" w:space="0"/>
              <w:right w:val="single" w:color="000000" w:sz="4" w:space="0"/>
            </w:tcBorders>
            <w:vAlign w:val="center"/>
          </w:tcPr>
          <w:p>
            <w:pPr>
              <w:jc w:val="center"/>
              <w:rPr>
                <w:rFonts w:ascii="宋体" w:cs="宋体"/>
                <w:b/>
                <w:color w:val="000000"/>
                <w:sz w:val="16"/>
                <w:szCs w:val="16"/>
              </w:rPr>
            </w:pPr>
          </w:p>
        </w:tc>
        <w:tc>
          <w:tcPr>
            <w:tcW w:w="2249" w:type="dxa"/>
            <w:gridSpan w:val="3"/>
            <w:vMerge w:val="continue"/>
            <w:tcBorders>
              <w:top w:val="single" w:color="000000" w:sz="12" w:space="0"/>
              <w:left w:val="single" w:color="000000" w:sz="4" w:space="0"/>
              <w:bottom w:val="single" w:color="000000" w:sz="4" w:space="0"/>
              <w:right w:val="single" w:color="000000" w:sz="4" w:space="0"/>
            </w:tcBorders>
            <w:vAlign w:val="center"/>
          </w:tcPr>
          <w:p>
            <w:pPr>
              <w:jc w:val="center"/>
              <w:rPr>
                <w:rFonts w:ascii="宋体" w:cs="宋体"/>
                <w:b/>
                <w:color w:val="000000"/>
                <w:sz w:val="16"/>
                <w:szCs w:val="16"/>
              </w:rPr>
            </w:pPr>
          </w:p>
        </w:tc>
        <w:tc>
          <w:tcPr>
            <w:tcW w:w="2251" w:type="dxa"/>
            <w:vMerge w:val="continue"/>
            <w:tcBorders>
              <w:top w:val="single" w:color="000000" w:sz="12" w:space="0"/>
              <w:left w:val="single" w:color="000000" w:sz="4" w:space="0"/>
              <w:bottom w:val="single" w:color="000000" w:sz="4" w:space="0"/>
              <w:right w:val="single" w:color="000000" w:sz="12" w:space="0"/>
            </w:tcBorders>
            <w:vAlign w:val="center"/>
          </w:tcPr>
          <w:p>
            <w:pPr>
              <w:jc w:val="center"/>
              <w:rPr>
                <w:rFonts w:ascii="宋体" w:cs="宋体"/>
                <w:b/>
                <w:color w:val="000000"/>
                <w:sz w:val="16"/>
                <w:szCs w:val="16"/>
              </w:rPr>
            </w:pPr>
          </w:p>
        </w:tc>
      </w:tr>
      <w:tr>
        <w:tblPrEx>
          <w:tblLayout w:type="fixed"/>
          <w:tblCellMar>
            <w:top w:w="15" w:type="dxa"/>
            <w:left w:w="15" w:type="dxa"/>
            <w:bottom w:w="15" w:type="dxa"/>
            <w:right w:w="15" w:type="dxa"/>
          </w:tblCellMar>
        </w:tblPrEx>
        <w:trPr>
          <w:trHeight w:val="300" w:hRule="atLeast"/>
        </w:trPr>
        <w:tc>
          <w:tcPr>
            <w:tcW w:w="3691" w:type="dxa"/>
            <w:gridSpan w:val="3"/>
            <w:tcBorders>
              <w:top w:val="single" w:color="000000" w:sz="4" w:space="0"/>
              <w:left w:val="single" w:color="000000" w:sz="12"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栏次</w:t>
            </w:r>
          </w:p>
        </w:tc>
        <w:tc>
          <w:tcPr>
            <w:tcW w:w="224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1</w:t>
            </w:r>
          </w:p>
        </w:tc>
        <w:tc>
          <w:tcPr>
            <w:tcW w:w="2249"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2</w:t>
            </w:r>
          </w:p>
        </w:tc>
        <w:tc>
          <w:tcPr>
            <w:tcW w:w="2251" w:type="dxa"/>
            <w:tcBorders>
              <w:top w:val="single" w:color="000000" w:sz="4" w:space="0"/>
              <w:left w:val="single" w:color="000000" w:sz="4" w:space="0"/>
              <w:bottom w:val="single" w:color="000000" w:sz="4" w:space="0"/>
              <w:right w:val="single" w:color="000000" w:sz="12"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3</w:t>
            </w:r>
          </w:p>
        </w:tc>
      </w:tr>
      <w:tr>
        <w:tblPrEx>
          <w:tblLayout w:type="fixed"/>
          <w:tblCellMar>
            <w:top w:w="15" w:type="dxa"/>
            <w:left w:w="15" w:type="dxa"/>
            <w:bottom w:w="15" w:type="dxa"/>
            <w:right w:w="15" w:type="dxa"/>
          </w:tblCellMar>
        </w:tblPrEx>
        <w:trPr>
          <w:trHeight w:val="300" w:hRule="atLeast"/>
        </w:trPr>
        <w:tc>
          <w:tcPr>
            <w:tcW w:w="3691" w:type="dxa"/>
            <w:gridSpan w:val="3"/>
            <w:tcBorders>
              <w:top w:val="single" w:color="000000" w:sz="4" w:space="0"/>
              <w:left w:val="single" w:color="000000" w:sz="12"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合计</w:t>
            </w:r>
          </w:p>
        </w:tc>
        <w:tc>
          <w:tcPr>
            <w:tcW w:w="224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b/>
                <w:bCs/>
                <w:color w:val="000000"/>
                <w:sz w:val="22"/>
                <w:szCs w:val="22"/>
              </w:rPr>
            </w:pPr>
            <w:r>
              <w:rPr>
                <w:rFonts w:cs="Arial"/>
                <w:b/>
                <w:bCs/>
                <w:color w:val="000000"/>
                <w:sz w:val="22"/>
                <w:szCs w:val="22"/>
              </w:rPr>
              <w:t>1,563,000.00</w:t>
            </w:r>
          </w:p>
        </w:tc>
        <w:tc>
          <w:tcPr>
            <w:tcW w:w="2249"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b/>
                <w:bCs/>
                <w:color w:val="000000"/>
                <w:sz w:val="22"/>
                <w:szCs w:val="22"/>
              </w:rPr>
            </w:pPr>
            <w:r>
              <w:rPr>
                <w:rFonts w:cs="Arial"/>
                <w:b/>
                <w:bCs/>
                <w:color w:val="000000"/>
                <w:sz w:val="22"/>
                <w:szCs w:val="22"/>
              </w:rPr>
              <w:t>1,563,000.00</w:t>
            </w:r>
          </w:p>
        </w:tc>
        <w:tc>
          <w:tcPr>
            <w:tcW w:w="2251"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b/>
                <w:bCs/>
                <w:color w:val="000000"/>
                <w:sz w:val="22"/>
                <w:szCs w:val="22"/>
              </w:rPr>
            </w:pPr>
            <w:r>
              <w:rPr>
                <w:rFonts w:cs="Arial"/>
                <w:b/>
                <w:bCs/>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1216"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r>
              <w:rPr>
                <w:rFonts w:cs="Arial"/>
                <w:color w:val="000000"/>
                <w:sz w:val="22"/>
                <w:szCs w:val="22"/>
              </w:rPr>
              <w:t>208</w:t>
            </w:r>
          </w:p>
        </w:tc>
        <w:tc>
          <w:tcPr>
            <w:tcW w:w="24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社会保障和就业支出</w:t>
            </w:r>
          </w:p>
        </w:tc>
        <w:tc>
          <w:tcPr>
            <w:tcW w:w="224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161,700.00</w:t>
            </w:r>
          </w:p>
        </w:tc>
        <w:tc>
          <w:tcPr>
            <w:tcW w:w="2249"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161,700.00</w:t>
            </w:r>
          </w:p>
        </w:tc>
        <w:tc>
          <w:tcPr>
            <w:tcW w:w="2251"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1216"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r>
              <w:rPr>
                <w:rFonts w:cs="Arial"/>
                <w:color w:val="000000"/>
                <w:sz w:val="22"/>
                <w:szCs w:val="22"/>
              </w:rPr>
              <w:t>20805</w:t>
            </w:r>
          </w:p>
        </w:tc>
        <w:tc>
          <w:tcPr>
            <w:tcW w:w="24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行政事业单位离退休</w:t>
            </w:r>
          </w:p>
        </w:tc>
        <w:tc>
          <w:tcPr>
            <w:tcW w:w="224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148,200.00</w:t>
            </w:r>
          </w:p>
        </w:tc>
        <w:tc>
          <w:tcPr>
            <w:tcW w:w="2249"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148,200.00</w:t>
            </w:r>
          </w:p>
        </w:tc>
        <w:tc>
          <w:tcPr>
            <w:tcW w:w="2251"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1216"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r>
              <w:rPr>
                <w:rFonts w:cs="Arial"/>
                <w:color w:val="000000"/>
                <w:sz w:val="22"/>
                <w:szCs w:val="22"/>
              </w:rPr>
              <w:t>2080505</w:t>
            </w:r>
          </w:p>
        </w:tc>
        <w:tc>
          <w:tcPr>
            <w:tcW w:w="24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cs="Arial"/>
                <w:color w:val="000000"/>
                <w:sz w:val="18"/>
                <w:szCs w:val="18"/>
              </w:rPr>
              <w:t xml:space="preserve">  </w:t>
            </w:r>
            <w:r>
              <w:rPr>
                <w:rFonts w:hint="eastAsia" w:cs="Arial"/>
                <w:color w:val="000000"/>
                <w:sz w:val="18"/>
                <w:szCs w:val="18"/>
              </w:rPr>
              <w:t>机关事业单位基本养老保险缴费支出</w:t>
            </w:r>
          </w:p>
        </w:tc>
        <w:tc>
          <w:tcPr>
            <w:tcW w:w="224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148,200.00</w:t>
            </w:r>
          </w:p>
        </w:tc>
        <w:tc>
          <w:tcPr>
            <w:tcW w:w="2249"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148,200.00</w:t>
            </w:r>
          </w:p>
        </w:tc>
        <w:tc>
          <w:tcPr>
            <w:tcW w:w="2251"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1216"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r>
              <w:rPr>
                <w:rFonts w:cs="Arial"/>
                <w:color w:val="000000"/>
                <w:sz w:val="22"/>
                <w:szCs w:val="22"/>
              </w:rPr>
              <w:t>20808</w:t>
            </w:r>
          </w:p>
        </w:tc>
        <w:tc>
          <w:tcPr>
            <w:tcW w:w="24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抚恤</w:t>
            </w:r>
          </w:p>
        </w:tc>
        <w:tc>
          <w:tcPr>
            <w:tcW w:w="224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6,800.00</w:t>
            </w:r>
          </w:p>
        </w:tc>
        <w:tc>
          <w:tcPr>
            <w:tcW w:w="2249"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6,800.00</w:t>
            </w:r>
          </w:p>
        </w:tc>
        <w:tc>
          <w:tcPr>
            <w:tcW w:w="2251"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1216"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r>
              <w:rPr>
                <w:rFonts w:cs="Arial"/>
                <w:color w:val="000000"/>
                <w:sz w:val="22"/>
                <w:szCs w:val="22"/>
              </w:rPr>
              <w:t>2080801</w:t>
            </w:r>
          </w:p>
        </w:tc>
        <w:tc>
          <w:tcPr>
            <w:tcW w:w="24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cs="Arial"/>
                <w:color w:val="000000"/>
                <w:sz w:val="18"/>
                <w:szCs w:val="18"/>
              </w:rPr>
              <w:t xml:space="preserve">  </w:t>
            </w:r>
            <w:r>
              <w:rPr>
                <w:rFonts w:hint="eastAsia" w:cs="Arial"/>
                <w:color w:val="000000"/>
                <w:sz w:val="18"/>
                <w:szCs w:val="18"/>
              </w:rPr>
              <w:t>死亡抚恤</w:t>
            </w:r>
          </w:p>
        </w:tc>
        <w:tc>
          <w:tcPr>
            <w:tcW w:w="224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6,800.00</w:t>
            </w:r>
          </w:p>
        </w:tc>
        <w:tc>
          <w:tcPr>
            <w:tcW w:w="2249"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6,800.00</w:t>
            </w:r>
          </w:p>
        </w:tc>
        <w:tc>
          <w:tcPr>
            <w:tcW w:w="2251"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1216"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r>
              <w:rPr>
                <w:rFonts w:cs="Arial"/>
                <w:color w:val="000000"/>
                <w:sz w:val="22"/>
                <w:szCs w:val="22"/>
              </w:rPr>
              <w:t>20899</w:t>
            </w:r>
          </w:p>
        </w:tc>
        <w:tc>
          <w:tcPr>
            <w:tcW w:w="24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其他社会保障和就业支出</w:t>
            </w:r>
          </w:p>
        </w:tc>
        <w:tc>
          <w:tcPr>
            <w:tcW w:w="224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6,700.00</w:t>
            </w:r>
          </w:p>
        </w:tc>
        <w:tc>
          <w:tcPr>
            <w:tcW w:w="2249"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6,700.00</w:t>
            </w:r>
          </w:p>
        </w:tc>
        <w:tc>
          <w:tcPr>
            <w:tcW w:w="2251"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1216"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r>
              <w:rPr>
                <w:rFonts w:cs="Arial"/>
                <w:color w:val="000000"/>
                <w:sz w:val="22"/>
                <w:szCs w:val="22"/>
              </w:rPr>
              <w:t>2089901</w:t>
            </w:r>
          </w:p>
        </w:tc>
        <w:tc>
          <w:tcPr>
            <w:tcW w:w="24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cs="Arial"/>
                <w:color w:val="000000"/>
                <w:sz w:val="18"/>
                <w:szCs w:val="18"/>
              </w:rPr>
              <w:t xml:space="preserve">  </w:t>
            </w:r>
            <w:r>
              <w:rPr>
                <w:rFonts w:hint="eastAsia" w:cs="Arial"/>
                <w:color w:val="000000"/>
                <w:sz w:val="18"/>
                <w:szCs w:val="18"/>
              </w:rPr>
              <w:t>其他社会保障和就业支出</w:t>
            </w:r>
          </w:p>
        </w:tc>
        <w:tc>
          <w:tcPr>
            <w:tcW w:w="224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6,700.00</w:t>
            </w:r>
          </w:p>
        </w:tc>
        <w:tc>
          <w:tcPr>
            <w:tcW w:w="2249"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6,700.00</w:t>
            </w:r>
          </w:p>
        </w:tc>
        <w:tc>
          <w:tcPr>
            <w:tcW w:w="2251"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1216"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r>
              <w:rPr>
                <w:rFonts w:cs="Arial"/>
                <w:color w:val="000000"/>
                <w:sz w:val="22"/>
                <w:szCs w:val="22"/>
              </w:rPr>
              <w:t>210</w:t>
            </w:r>
          </w:p>
        </w:tc>
        <w:tc>
          <w:tcPr>
            <w:tcW w:w="24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医疗卫生与计划生育支出</w:t>
            </w:r>
          </w:p>
        </w:tc>
        <w:tc>
          <w:tcPr>
            <w:tcW w:w="224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81,800.00</w:t>
            </w:r>
          </w:p>
        </w:tc>
        <w:tc>
          <w:tcPr>
            <w:tcW w:w="2249"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81,800.00</w:t>
            </w:r>
          </w:p>
        </w:tc>
        <w:tc>
          <w:tcPr>
            <w:tcW w:w="2251"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1216"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r>
              <w:rPr>
                <w:rFonts w:cs="Arial"/>
                <w:color w:val="000000"/>
                <w:sz w:val="22"/>
                <w:szCs w:val="22"/>
              </w:rPr>
              <w:t>21011</w:t>
            </w:r>
          </w:p>
        </w:tc>
        <w:tc>
          <w:tcPr>
            <w:tcW w:w="24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行政事业单位医疗</w:t>
            </w:r>
          </w:p>
        </w:tc>
        <w:tc>
          <w:tcPr>
            <w:tcW w:w="224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81,800.00</w:t>
            </w:r>
          </w:p>
        </w:tc>
        <w:tc>
          <w:tcPr>
            <w:tcW w:w="2249"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81,800.00</w:t>
            </w:r>
          </w:p>
        </w:tc>
        <w:tc>
          <w:tcPr>
            <w:tcW w:w="2251"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1216"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r>
              <w:rPr>
                <w:rFonts w:cs="Arial"/>
                <w:color w:val="000000"/>
                <w:sz w:val="22"/>
                <w:szCs w:val="22"/>
              </w:rPr>
              <w:t>2101102</w:t>
            </w:r>
          </w:p>
        </w:tc>
        <w:tc>
          <w:tcPr>
            <w:tcW w:w="24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cs="Arial"/>
                <w:color w:val="000000"/>
                <w:sz w:val="18"/>
                <w:szCs w:val="18"/>
              </w:rPr>
              <w:t xml:space="preserve">  </w:t>
            </w:r>
            <w:r>
              <w:rPr>
                <w:rFonts w:hint="eastAsia" w:cs="Arial"/>
                <w:color w:val="000000"/>
                <w:sz w:val="18"/>
                <w:szCs w:val="18"/>
              </w:rPr>
              <w:t>事业单位医疗</w:t>
            </w:r>
          </w:p>
        </w:tc>
        <w:tc>
          <w:tcPr>
            <w:tcW w:w="224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79,600.00</w:t>
            </w:r>
          </w:p>
        </w:tc>
        <w:tc>
          <w:tcPr>
            <w:tcW w:w="2249"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79,600.00</w:t>
            </w:r>
          </w:p>
        </w:tc>
        <w:tc>
          <w:tcPr>
            <w:tcW w:w="2251"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1216"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r>
              <w:rPr>
                <w:rFonts w:cs="Arial"/>
                <w:color w:val="000000"/>
                <w:sz w:val="22"/>
                <w:szCs w:val="22"/>
              </w:rPr>
              <w:t>2101199</w:t>
            </w:r>
          </w:p>
        </w:tc>
        <w:tc>
          <w:tcPr>
            <w:tcW w:w="24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cs="Arial"/>
                <w:color w:val="000000"/>
                <w:sz w:val="18"/>
                <w:szCs w:val="18"/>
              </w:rPr>
              <w:t xml:space="preserve">  </w:t>
            </w:r>
            <w:r>
              <w:rPr>
                <w:rFonts w:hint="eastAsia" w:cs="Arial"/>
                <w:color w:val="000000"/>
                <w:sz w:val="18"/>
                <w:szCs w:val="18"/>
              </w:rPr>
              <w:t>其他行政事业单位医疗支出</w:t>
            </w:r>
          </w:p>
        </w:tc>
        <w:tc>
          <w:tcPr>
            <w:tcW w:w="224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2,200.00</w:t>
            </w:r>
          </w:p>
        </w:tc>
        <w:tc>
          <w:tcPr>
            <w:tcW w:w="2249"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2,200.00</w:t>
            </w:r>
          </w:p>
        </w:tc>
        <w:tc>
          <w:tcPr>
            <w:tcW w:w="2251"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1216"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r>
              <w:rPr>
                <w:rFonts w:cs="Arial"/>
                <w:color w:val="000000"/>
                <w:sz w:val="22"/>
                <w:szCs w:val="22"/>
              </w:rPr>
              <w:t>216</w:t>
            </w:r>
          </w:p>
        </w:tc>
        <w:tc>
          <w:tcPr>
            <w:tcW w:w="24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商业服务业等支出</w:t>
            </w:r>
          </w:p>
        </w:tc>
        <w:tc>
          <w:tcPr>
            <w:tcW w:w="224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1,245,300.00</w:t>
            </w:r>
          </w:p>
        </w:tc>
        <w:tc>
          <w:tcPr>
            <w:tcW w:w="2249"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1,245,300.00</w:t>
            </w:r>
          </w:p>
        </w:tc>
        <w:tc>
          <w:tcPr>
            <w:tcW w:w="2251"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1216"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r>
              <w:rPr>
                <w:rFonts w:cs="Arial"/>
                <w:color w:val="000000"/>
                <w:sz w:val="22"/>
                <w:szCs w:val="22"/>
              </w:rPr>
              <w:t>21602</w:t>
            </w:r>
          </w:p>
        </w:tc>
        <w:tc>
          <w:tcPr>
            <w:tcW w:w="24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商业流通事务</w:t>
            </w:r>
          </w:p>
        </w:tc>
        <w:tc>
          <w:tcPr>
            <w:tcW w:w="224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1,245,300.00</w:t>
            </w:r>
          </w:p>
        </w:tc>
        <w:tc>
          <w:tcPr>
            <w:tcW w:w="2249"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1,245,300.00</w:t>
            </w:r>
          </w:p>
        </w:tc>
        <w:tc>
          <w:tcPr>
            <w:tcW w:w="2251"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1216"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r>
              <w:rPr>
                <w:rFonts w:cs="Arial"/>
                <w:color w:val="000000"/>
                <w:sz w:val="22"/>
                <w:szCs w:val="22"/>
              </w:rPr>
              <w:t>2160250</w:t>
            </w:r>
          </w:p>
        </w:tc>
        <w:tc>
          <w:tcPr>
            <w:tcW w:w="24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cs="Arial"/>
                <w:color w:val="000000"/>
                <w:sz w:val="18"/>
                <w:szCs w:val="18"/>
              </w:rPr>
              <w:t xml:space="preserve">  </w:t>
            </w:r>
            <w:r>
              <w:rPr>
                <w:rFonts w:hint="eastAsia" w:cs="Arial"/>
                <w:color w:val="000000"/>
                <w:sz w:val="18"/>
                <w:szCs w:val="18"/>
              </w:rPr>
              <w:t>事业运行</w:t>
            </w:r>
          </w:p>
        </w:tc>
        <w:tc>
          <w:tcPr>
            <w:tcW w:w="224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1,245,300.00</w:t>
            </w:r>
          </w:p>
        </w:tc>
        <w:tc>
          <w:tcPr>
            <w:tcW w:w="2249"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1,245,300.00</w:t>
            </w:r>
          </w:p>
        </w:tc>
        <w:tc>
          <w:tcPr>
            <w:tcW w:w="2251"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1216"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r>
              <w:rPr>
                <w:rFonts w:cs="Arial"/>
                <w:color w:val="000000"/>
                <w:sz w:val="22"/>
                <w:szCs w:val="22"/>
              </w:rPr>
              <w:t>221</w:t>
            </w:r>
          </w:p>
        </w:tc>
        <w:tc>
          <w:tcPr>
            <w:tcW w:w="24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住房保障支出</w:t>
            </w:r>
          </w:p>
        </w:tc>
        <w:tc>
          <w:tcPr>
            <w:tcW w:w="224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74,200.00</w:t>
            </w:r>
          </w:p>
        </w:tc>
        <w:tc>
          <w:tcPr>
            <w:tcW w:w="2249"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74,200.00</w:t>
            </w:r>
          </w:p>
        </w:tc>
        <w:tc>
          <w:tcPr>
            <w:tcW w:w="2251"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1216"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r>
              <w:rPr>
                <w:rFonts w:cs="Arial"/>
                <w:color w:val="000000"/>
                <w:sz w:val="22"/>
                <w:szCs w:val="22"/>
              </w:rPr>
              <w:t>22102</w:t>
            </w:r>
          </w:p>
        </w:tc>
        <w:tc>
          <w:tcPr>
            <w:tcW w:w="24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hint="eastAsia" w:cs="Arial"/>
                <w:color w:val="000000"/>
                <w:sz w:val="18"/>
                <w:szCs w:val="18"/>
              </w:rPr>
              <w:t>住房改革支出</w:t>
            </w:r>
          </w:p>
        </w:tc>
        <w:tc>
          <w:tcPr>
            <w:tcW w:w="224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74,200.00</w:t>
            </w:r>
          </w:p>
        </w:tc>
        <w:tc>
          <w:tcPr>
            <w:tcW w:w="2249"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74,200.00</w:t>
            </w:r>
          </w:p>
        </w:tc>
        <w:tc>
          <w:tcPr>
            <w:tcW w:w="2251"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1216"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r>
              <w:rPr>
                <w:rFonts w:cs="Arial"/>
                <w:color w:val="000000"/>
                <w:sz w:val="22"/>
                <w:szCs w:val="22"/>
              </w:rPr>
              <w:t>2210201</w:t>
            </w:r>
          </w:p>
        </w:tc>
        <w:tc>
          <w:tcPr>
            <w:tcW w:w="24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8"/>
                <w:szCs w:val="18"/>
              </w:rPr>
            </w:pPr>
            <w:r>
              <w:rPr>
                <w:rFonts w:cs="Arial"/>
                <w:color w:val="000000"/>
                <w:sz w:val="18"/>
                <w:szCs w:val="18"/>
              </w:rPr>
              <w:t xml:space="preserve">  </w:t>
            </w:r>
            <w:r>
              <w:rPr>
                <w:rFonts w:hint="eastAsia" w:cs="Arial"/>
                <w:color w:val="000000"/>
                <w:sz w:val="18"/>
                <w:szCs w:val="18"/>
              </w:rPr>
              <w:t>住房公积金</w:t>
            </w:r>
          </w:p>
        </w:tc>
        <w:tc>
          <w:tcPr>
            <w:tcW w:w="224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74,200.00</w:t>
            </w:r>
          </w:p>
        </w:tc>
        <w:tc>
          <w:tcPr>
            <w:tcW w:w="2249"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22"/>
                <w:szCs w:val="22"/>
              </w:rPr>
            </w:pPr>
            <w:r>
              <w:rPr>
                <w:rFonts w:cs="Arial"/>
                <w:color w:val="000000"/>
                <w:sz w:val="22"/>
                <w:szCs w:val="22"/>
              </w:rPr>
              <w:t>74,200.00</w:t>
            </w:r>
          </w:p>
        </w:tc>
        <w:tc>
          <w:tcPr>
            <w:tcW w:w="2251" w:type="dxa"/>
            <w:tcBorders>
              <w:top w:val="single" w:color="000000" w:sz="4" w:space="0"/>
              <w:left w:val="single" w:color="000000"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600" w:hRule="atLeast"/>
        </w:trPr>
        <w:tc>
          <w:tcPr>
            <w:tcW w:w="10440" w:type="dxa"/>
            <w:gridSpan w:val="8"/>
            <w:vAlign w:val="center"/>
          </w:tcPr>
          <w:p>
            <w:pPr>
              <w:widowControl/>
              <w:jc w:val="left"/>
              <w:textAlignment w:val="center"/>
              <w:rPr>
                <w:rFonts w:ascii="宋体" w:cs="宋体"/>
                <w:color w:val="000000"/>
                <w:sz w:val="16"/>
                <w:szCs w:val="16"/>
              </w:rPr>
            </w:pPr>
            <w:r>
              <w:rPr>
                <w:rFonts w:hint="eastAsia" w:ascii="宋体" w:hAnsi="宋体" w:cs="宋体"/>
                <w:color w:val="000000"/>
                <w:kern w:val="0"/>
                <w:sz w:val="16"/>
                <w:szCs w:val="16"/>
              </w:rPr>
              <w:t>注：本表反映部门本年度一般公共预算财政拨款实际支出情况。</w:t>
            </w:r>
            <w:r>
              <w:rPr>
                <w:rFonts w:ascii="宋体" w:hAnsi="宋体" w:cs="宋体"/>
                <w:color w:val="000000"/>
                <w:kern w:val="0"/>
                <w:sz w:val="16"/>
                <w:szCs w:val="16"/>
              </w:rPr>
              <w:t xml:space="preserve">             </w:t>
            </w:r>
          </w:p>
        </w:tc>
      </w:tr>
    </w:tbl>
    <w:p>
      <w:pPr>
        <w:spacing w:line="360" w:lineRule="auto"/>
        <w:jc w:val="center"/>
        <w:rPr>
          <w:rFonts w:ascii="隶书" w:hAnsi="隶书" w:eastAsia="隶书" w:cs="隶书"/>
          <w:sz w:val="52"/>
          <w:szCs w:val="52"/>
        </w:rPr>
        <w:sectPr>
          <w:pgSz w:w="11906" w:h="16838"/>
          <w:pgMar w:top="1440" w:right="1531" w:bottom="1104" w:left="1587" w:header="850" w:footer="992" w:gutter="0"/>
          <w:pgNumType w:fmt="numberInDash"/>
          <w:cols w:space="0" w:num="1"/>
          <w:docGrid w:type="lines" w:linePitch="317" w:charSpace="0"/>
        </w:sectPr>
      </w:pPr>
    </w:p>
    <w:tbl>
      <w:tblPr>
        <w:tblStyle w:val="5"/>
        <w:tblW w:w="10781" w:type="dxa"/>
        <w:tblInd w:w="-896" w:type="dxa"/>
        <w:tblLayout w:type="fixed"/>
        <w:tblCellMar>
          <w:top w:w="15" w:type="dxa"/>
          <w:left w:w="15" w:type="dxa"/>
          <w:bottom w:w="15" w:type="dxa"/>
          <w:right w:w="15" w:type="dxa"/>
        </w:tblCellMar>
      </w:tblPr>
      <w:tblGrid>
        <w:gridCol w:w="715"/>
        <w:gridCol w:w="935"/>
        <w:gridCol w:w="1361"/>
        <w:gridCol w:w="433"/>
        <w:gridCol w:w="617"/>
        <w:gridCol w:w="840"/>
        <w:gridCol w:w="917"/>
        <w:gridCol w:w="553"/>
        <w:gridCol w:w="840"/>
        <w:gridCol w:w="401"/>
        <w:gridCol w:w="439"/>
        <w:gridCol w:w="1890"/>
        <w:gridCol w:w="840"/>
      </w:tblGrid>
      <w:tr>
        <w:tblPrEx>
          <w:tblLayout w:type="fixed"/>
          <w:tblCellMar>
            <w:top w:w="15" w:type="dxa"/>
            <w:left w:w="15" w:type="dxa"/>
            <w:bottom w:w="15" w:type="dxa"/>
            <w:right w:w="15" w:type="dxa"/>
          </w:tblCellMar>
        </w:tblPrEx>
        <w:trPr>
          <w:trHeight w:val="375" w:hRule="atLeast"/>
        </w:trPr>
        <w:tc>
          <w:tcPr>
            <w:tcW w:w="10781" w:type="dxa"/>
            <w:gridSpan w:val="13"/>
            <w:vAlign w:val="bottom"/>
          </w:tcPr>
          <w:p>
            <w:pPr>
              <w:widowControl/>
              <w:jc w:val="center"/>
              <w:textAlignment w:val="bottom"/>
              <w:rPr>
                <w:rFonts w:ascii="黑体" w:hAnsi="宋体" w:eastAsia="黑体" w:cs="黑体"/>
                <w:color w:val="000000"/>
                <w:sz w:val="28"/>
                <w:szCs w:val="28"/>
              </w:rPr>
            </w:pPr>
            <w:r>
              <w:rPr>
                <w:rFonts w:hint="eastAsia" w:ascii="黑体" w:hAnsi="宋体" w:eastAsia="黑体" w:cs="黑体"/>
                <w:color w:val="000000"/>
                <w:kern w:val="0"/>
                <w:sz w:val="28"/>
                <w:szCs w:val="28"/>
              </w:rPr>
              <w:t>一般公共预算财政拨款基本支出决算表</w:t>
            </w:r>
          </w:p>
        </w:tc>
      </w:tr>
      <w:tr>
        <w:tblPrEx>
          <w:tblLayout w:type="fixed"/>
          <w:tblCellMar>
            <w:top w:w="15" w:type="dxa"/>
            <w:left w:w="15" w:type="dxa"/>
            <w:bottom w:w="15" w:type="dxa"/>
            <w:right w:w="15" w:type="dxa"/>
          </w:tblCellMar>
        </w:tblPrEx>
        <w:trPr>
          <w:trHeight w:val="285" w:hRule="atLeast"/>
        </w:trPr>
        <w:tc>
          <w:tcPr>
            <w:tcW w:w="1650" w:type="dxa"/>
            <w:gridSpan w:val="2"/>
            <w:vAlign w:val="center"/>
          </w:tcPr>
          <w:p>
            <w:pPr>
              <w:rPr>
                <w:rFonts w:ascii="宋体" w:cs="宋体"/>
                <w:color w:val="000000"/>
                <w:sz w:val="16"/>
                <w:szCs w:val="16"/>
              </w:rPr>
            </w:pPr>
          </w:p>
        </w:tc>
        <w:tc>
          <w:tcPr>
            <w:tcW w:w="1794" w:type="dxa"/>
            <w:gridSpan w:val="2"/>
            <w:vAlign w:val="center"/>
          </w:tcPr>
          <w:p>
            <w:pPr>
              <w:rPr>
                <w:rFonts w:ascii="宋体" w:cs="宋体"/>
                <w:color w:val="000000"/>
                <w:sz w:val="16"/>
                <w:szCs w:val="16"/>
              </w:rPr>
            </w:pPr>
          </w:p>
        </w:tc>
        <w:tc>
          <w:tcPr>
            <w:tcW w:w="617" w:type="dxa"/>
            <w:vAlign w:val="center"/>
          </w:tcPr>
          <w:p>
            <w:pPr>
              <w:rPr>
                <w:rFonts w:ascii="宋体" w:cs="宋体"/>
                <w:color w:val="000000"/>
                <w:sz w:val="16"/>
                <w:szCs w:val="16"/>
              </w:rPr>
            </w:pPr>
          </w:p>
        </w:tc>
        <w:tc>
          <w:tcPr>
            <w:tcW w:w="1757" w:type="dxa"/>
            <w:gridSpan w:val="2"/>
            <w:vAlign w:val="center"/>
          </w:tcPr>
          <w:p>
            <w:pPr>
              <w:rPr>
                <w:rFonts w:ascii="宋体" w:cs="宋体"/>
                <w:color w:val="000000"/>
                <w:sz w:val="16"/>
                <w:szCs w:val="16"/>
              </w:rPr>
            </w:pPr>
          </w:p>
        </w:tc>
        <w:tc>
          <w:tcPr>
            <w:tcW w:w="1794" w:type="dxa"/>
            <w:gridSpan w:val="3"/>
            <w:vAlign w:val="center"/>
          </w:tcPr>
          <w:p>
            <w:pPr>
              <w:rPr>
                <w:rFonts w:ascii="宋体" w:cs="宋体"/>
                <w:color w:val="000000"/>
                <w:sz w:val="16"/>
                <w:szCs w:val="16"/>
              </w:rPr>
            </w:pPr>
          </w:p>
        </w:tc>
        <w:tc>
          <w:tcPr>
            <w:tcW w:w="3169" w:type="dxa"/>
            <w:gridSpan w:val="3"/>
            <w:vAlign w:val="center"/>
          </w:tcPr>
          <w:p>
            <w:pPr>
              <w:widowControl/>
              <w:jc w:val="right"/>
              <w:textAlignment w:val="center"/>
              <w:rPr>
                <w:rFonts w:ascii="宋体" w:cs="宋体"/>
                <w:color w:val="000000"/>
                <w:sz w:val="16"/>
                <w:szCs w:val="16"/>
              </w:rPr>
            </w:pPr>
            <w:r>
              <w:rPr>
                <w:rFonts w:hint="eastAsia" w:ascii="宋体" w:hAnsi="宋体" w:cs="宋体"/>
                <w:color w:val="000000"/>
                <w:kern w:val="0"/>
                <w:sz w:val="16"/>
                <w:szCs w:val="16"/>
              </w:rPr>
              <w:t>公开</w:t>
            </w:r>
            <w:r>
              <w:rPr>
                <w:rFonts w:ascii="宋体" w:hAnsi="宋体" w:cs="宋体"/>
                <w:color w:val="000000"/>
                <w:kern w:val="0"/>
                <w:sz w:val="16"/>
                <w:szCs w:val="16"/>
              </w:rPr>
              <w:t>06</w:t>
            </w:r>
            <w:r>
              <w:rPr>
                <w:rFonts w:hint="eastAsia" w:ascii="宋体" w:hAnsi="宋体" w:cs="宋体"/>
                <w:color w:val="000000"/>
                <w:kern w:val="0"/>
                <w:sz w:val="16"/>
                <w:szCs w:val="16"/>
              </w:rPr>
              <w:t>表</w:t>
            </w:r>
          </w:p>
        </w:tc>
      </w:tr>
      <w:tr>
        <w:tblPrEx>
          <w:tblLayout w:type="fixed"/>
          <w:tblCellMar>
            <w:top w:w="15" w:type="dxa"/>
            <w:left w:w="15" w:type="dxa"/>
            <w:bottom w:w="15" w:type="dxa"/>
            <w:right w:w="15" w:type="dxa"/>
          </w:tblCellMar>
        </w:tblPrEx>
        <w:trPr>
          <w:trHeight w:val="270" w:hRule="atLeast"/>
        </w:trPr>
        <w:tc>
          <w:tcPr>
            <w:tcW w:w="1650" w:type="dxa"/>
            <w:gridSpan w:val="2"/>
            <w:vAlign w:val="center"/>
          </w:tcPr>
          <w:p>
            <w:pPr>
              <w:rPr>
                <w:rFonts w:ascii="宋体" w:cs="宋体"/>
                <w:color w:val="000000"/>
                <w:sz w:val="16"/>
                <w:szCs w:val="16"/>
              </w:rPr>
            </w:pPr>
          </w:p>
        </w:tc>
        <w:tc>
          <w:tcPr>
            <w:tcW w:w="1794" w:type="dxa"/>
            <w:gridSpan w:val="2"/>
            <w:vAlign w:val="center"/>
          </w:tcPr>
          <w:p>
            <w:pPr>
              <w:rPr>
                <w:rFonts w:ascii="宋体" w:cs="宋体"/>
                <w:color w:val="000000"/>
                <w:sz w:val="16"/>
                <w:szCs w:val="16"/>
              </w:rPr>
            </w:pPr>
          </w:p>
        </w:tc>
        <w:tc>
          <w:tcPr>
            <w:tcW w:w="617" w:type="dxa"/>
            <w:vAlign w:val="center"/>
          </w:tcPr>
          <w:p>
            <w:pPr>
              <w:rPr>
                <w:rFonts w:ascii="宋体" w:cs="宋体"/>
                <w:color w:val="000000"/>
                <w:sz w:val="16"/>
                <w:szCs w:val="16"/>
              </w:rPr>
            </w:pPr>
          </w:p>
        </w:tc>
        <w:tc>
          <w:tcPr>
            <w:tcW w:w="1757" w:type="dxa"/>
            <w:gridSpan w:val="2"/>
            <w:vAlign w:val="center"/>
          </w:tcPr>
          <w:p>
            <w:pPr>
              <w:rPr>
                <w:rFonts w:ascii="宋体" w:cs="宋体"/>
                <w:color w:val="000000"/>
                <w:sz w:val="16"/>
                <w:szCs w:val="16"/>
              </w:rPr>
            </w:pPr>
          </w:p>
        </w:tc>
        <w:tc>
          <w:tcPr>
            <w:tcW w:w="1794" w:type="dxa"/>
            <w:gridSpan w:val="3"/>
            <w:vAlign w:val="center"/>
          </w:tcPr>
          <w:p>
            <w:pPr>
              <w:rPr>
                <w:rFonts w:ascii="宋体" w:cs="宋体"/>
                <w:color w:val="000000"/>
                <w:sz w:val="16"/>
                <w:szCs w:val="16"/>
              </w:rPr>
            </w:pPr>
          </w:p>
        </w:tc>
        <w:tc>
          <w:tcPr>
            <w:tcW w:w="3169" w:type="dxa"/>
            <w:gridSpan w:val="3"/>
            <w:vAlign w:val="center"/>
          </w:tcPr>
          <w:p>
            <w:pPr>
              <w:widowControl/>
              <w:jc w:val="right"/>
              <w:textAlignment w:val="center"/>
              <w:rPr>
                <w:rFonts w:ascii="宋体" w:cs="宋体"/>
                <w:color w:val="000000"/>
                <w:sz w:val="16"/>
                <w:szCs w:val="16"/>
              </w:rPr>
            </w:pPr>
            <w:r>
              <w:rPr>
                <w:rFonts w:hint="eastAsia" w:ascii="宋体" w:hAnsi="宋体" w:cs="宋体"/>
                <w:color w:val="000000"/>
                <w:kern w:val="0"/>
                <w:sz w:val="16"/>
                <w:szCs w:val="16"/>
              </w:rPr>
              <w:t>单位：元</w:t>
            </w:r>
          </w:p>
        </w:tc>
      </w:tr>
      <w:tr>
        <w:tblPrEx>
          <w:tblLayout w:type="fixed"/>
          <w:tblCellMar>
            <w:top w:w="15" w:type="dxa"/>
            <w:left w:w="15" w:type="dxa"/>
            <w:bottom w:w="15" w:type="dxa"/>
            <w:right w:w="15" w:type="dxa"/>
          </w:tblCellMar>
        </w:tblPrEx>
        <w:trPr>
          <w:trHeight w:val="300" w:hRule="atLeast"/>
        </w:trPr>
        <w:tc>
          <w:tcPr>
            <w:tcW w:w="4061" w:type="dxa"/>
            <w:gridSpan w:val="5"/>
            <w:tcBorders>
              <w:top w:val="single" w:color="000000" w:sz="12" w:space="0"/>
              <w:left w:val="single" w:color="000000" w:sz="12"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人员经费</w:t>
            </w:r>
          </w:p>
        </w:tc>
        <w:tc>
          <w:tcPr>
            <w:tcW w:w="6720" w:type="dxa"/>
            <w:gridSpan w:val="8"/>
            <w:tcBorders>
              <w:top w:val="single" w:color="000000" w:sz="12" w:space="0"/>
              <w:left w:val="single" w:color="000000" w:sz="4" w:space="0"/>
              <w:bottom w:val="single" w:color="000000" w:sz="4" w:space="0"/>
              <w:right w:val="single" w:color="000000" w:sz="12"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公用经费</w:t>
            </w:r>
          </w:p>
        </w:tc>
      </w:tr>
      <w:tr>
        <w:tblPrEx>
          <w:tblLayout w:type="fixed"/>
          <w:tblCellMar>
            <w:top w:w="15" w:type="dxa"/>
            <w:left w:w="15" w:type="dxa"/>
            <w:bottom w:w="15" w:type="dxa"/>
            <w:right w:w="15" w:type="dxa"/>
          </w:tblCellMar>
        </w:tblPrEx>
        <w:trPr>
          <w:trHeight w:val="6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widowControl/>
              <w:jc w:val="center"/>
              <w:textAlignment w:val="center"/>
              <w:rPr>
                <w:rFonts w:ascii="宋体" w:cs="宋体"/>
                <w:b/>
                <w:color w:val="000000"/>
                <w:kern w:val="0"/>
                <w:sz w:val="16"/>
                <w:szCs w:val="16"/>
              </w:rPr>
            </w:pPr>
            <w:r>
              <w:rPr>
                <w:rFonts w:hint="eastAsia" w:ascii="宋体" w:hAnsi="宋体" w:cs="宋体"/>
                <w:b/>
                <w:color w:val="000000"/>
                <w:kern w:val="0"/>
                <w:sz w:val="16"/>
                <w:szCs w:val="16"/>
              </w:rPr>
              <w:t>经济分类</w:t>
            </w:r>
          </w:p>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科目编码</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科目名称</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金额</w:t>
            </w:r>
          </w:p>
        </w:tc>
        <w:tc>
          <w:tcPr>
            <w:tcW w:w="84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kern w:val="0"/>
                <w:sz w:val="16"/>
                <w:szCs w:val="16"/>
              </w:rPr>
            </w:pPr>
            <w:r>
              <w:rPr>
                <w:rFonts w:hint="eastAsia" w:ascii="宋体" w:hAnsi="宋体" w:cs="宋体"/>
                <w:b/>
                <w:color w:val="000000"/>
                <w:kern w:val="0"/>
                <w:sz w:val="16"/>
                <w:szCs w:val="16"/>
              </w:rPr>
              <w:t>经济分类</w:t>
            </w:r>
          </w:p>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科目编码</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科目名称</w:t>
            </w:r>
          </w:p>
        </w:tc>
        <w:tc>
          <w:tcPr>
            <w:tcW w:w="840" w:type="dxa"/>
            <w:tcBorders>
              <w:top w:val="single" w:color="000000" w:sz="4" w:space="0"/>
              <w:left w:val="single" w:color="000000" w:sz="4" w:space="0"/>
              <w:bottom w:val="single" w:color="000000" w:sz="4" w:space="0"/>
              <w:right w:val="single" w:color="auto"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金额</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widowControl/>
              <w:jc w:val="center"/>
              <w:textAlignment w:val="center"/>
              <w:rPr>
                <w:rFonts w:ascii="宋体" w:cs="宋体"/>
                <w:b/>
                <w:color w:val="000000"/>
                <w:kern w:val="0"/>
                <w:sz w:val="16"/>
                <w:szCs w:val="16"/>
              </w:rPr>
            </w:pPr>
            <w:r>
              <w:rPr>
                <w:rFonts w:hint="eastAsia" w:ascii="宋体" w:hAnsi="宋体" w:cs="宋体"/>
                <w:b/>
                <w:color w:val="000000"/>
                <w:kern w:val="0"/>
                <w:sz w:val="16"/>
                <w:szCs w:val="16"/>
              </w:rPr>
              <w:t>经济分类</w:t>
            </w:r>
          </w:p>
          <w:p>
            <w:pPr>
              <w:jc w:val="center"/>
              <w:textAlignment w:val="center"/>
              <w:rPr>
                <w:rFonts w:ascii="宋体" w:cs="宋体"/>
                <w:b/>
                <w:color w:val="000000"/>
                <w:sz w:val="16"/>
                <w:szCs w:val="16"/>
              </w:rPr>
            </w:pPr>
            <w:r>
              <w:rPr>
                <w:rFonts w:hint="eastAsia" w:ascii="宋体" w:hAnsi="宋体" w:cs="宋体"/>
                <w:b/>
                <w:color w:val="000000"/>
                <w:kern w:val="0"/>
                <w:sz w:val="16"/>
                <w:szCs w:val="16"/>
              </w:rPr>
              <w:t>科目编码</w:t>
            </w:r>
          </w:p>
        </w:tc>
        <w:tc>
          <w:tcPr>
            <w:tcW w:w="1890" w:type="dxa"/>
            <w:tcBorders>
              <w:top w:val="single" w:color="000000" w:sz="4" w:space="0"/>
              <w:left w:val="single" w:color="auto" w:sz="4" w:space="0"/>
              <w:bottom w:val="single" w:color="000000" w:sz="4" w:space="0"/>
              <w:right w:val="single" w:color="auto" w:sz="4" w:space="0"/>
            </w:tcBorders>
            <w:vAlign w:val="center"/>
          </w:tcPr>
          <w:p>
            <w:pPr>
              <w:jc w:val="center"/>
              <w:textAlignment w:val="center"/>
              <w:rPr>
                <w:rFonts w:ascii="宋体" w:cs="宋体"/>
                <w:b/>
                <w:color w:val="000000"/>
                <w:sz w:val="16"/>
                <w:szCs w:val="16"/>
              </w:rPr>
            </w:pPr>
            <w:r>
              <w:rPr>
                <w:rFonts w:hint="eastAsia" w:ascii="宋体" w:hAnsi="宋体" w:cs="宋体"/>
                <w:b/>
                <w:color w:val="000000"/>
                <w:kern w:val="0"/>
                <w:sz w:val="16"/>
                <w:szCs w:val="16"/>
              </w:rPr>
              <w:t>科目名称</w:t>
            </w:r>
          </w:p>
        </w:tc>
        <w:tc>
          <w:tcPr>
            <w:tcW w:w="840" w:type="dxa"/>
            <w:tcBorders>
              <w:top w:val="single" w:color="000000" w:sz="4" w:space="0"/>
              <w:left w:val="single" w:color="auto" w:sz="4" w:space="0"/>
              <w:bottom w:val="single" w:color="000000" w:sz="4" w:space="0"/>
              <w:right w:val="single" w:color="000000" w:sz="12" w:space="0"/>
            </w:tcBorders>
            <w:vAlign w:val="center"/>
          </w:tcPr>
          <w:p>
            <w:pPr>
              <w:jc w:val="center"/>
              <w:textAlignment w:val="center"/>
              <w:rPr>
                <w:rFonts w:ascii="宋体" w:cs="宋体"/>
                <w:b/>
                <w:color w:val="000000"/>
                <w:sz w:val="16"/>
                <w:szCs w:val="16"/>
              </w:rPr>
            </w:pPr>
            <w:r>
              <w:rPr>
                <w:rFonts w:hint="eastAsia" w:ascii="宋体" w:hAnsi="宋体" w:cs="宋体"/>
                <w:b/>
                <w:color w:val="000000"/>
                <w:kern w:val="0"/>
                <w:sz w:val="16"/>
                <w:szCs w:val="16"/>
              </w:rPr>
              <w:t>金额</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301</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hint="eastAsia" w:cs="Arial"/>
                <w:color w:val="000000"/>
                <w:sz w:val="15"/>
                <w:szCs w:val="15"/>
              </w:rPr>
              <w:t>工资福利支出</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1,237,600.00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hint="eastAsia" w:cs="Arial"/>
                <w:color w:val="000000"/>
                <w:sz w:val="15"/>
                <w:szCs w:val="15"/>
              </w:rPr>
              <w:t>商品和服务支出</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83,400.00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310</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hint="eastAsia" w:cs="Arial"/>
                <w:color w:val="000000"/>
                <w:sz w:val="15"/>
                <w:szCs w:val="15"/>
              </w:rPr>
              <w:t>其他资本性支出</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30101</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基本工资</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957,400.00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30201</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办公费</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10,492.00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31001</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房屋建筑物购建</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30102</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津贴补贴</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30202</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印刷费</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31002</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办公设备购置</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30103</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奖金</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43,500.00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30203</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咨询费</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31003</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专用设备购置</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30104</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其他社会保障缴费</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88,500.00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30204</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手续费</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31005</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基础设施建设</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30106</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伙食补助费</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30205</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水费</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8,000.00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31006</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大型修缮</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30107</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绩效工资</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30206</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电费</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22,576.00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31007</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信息网络及软件购置更新</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30108</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机关事业单位基本养老保险缴费</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148,200.00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30207</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邮电费</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5,000.00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31008</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物资储备</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30109</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职业年金缴费</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30208</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取暖费</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31009</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土地补偿</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30199</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其他工资福利支出</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30209</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物业管理费</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31010</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安置补助</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303</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hint="eastAsia" w:cs="Arial"/>
                <w:color w:val="000000"/>
                <w:sz w:val="15"/>
                <w:szCs w:val="15"/>
              </w:rPr>
              <w:t>对个人和家庭的补助</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242,000.00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30211</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差旅费</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4,742.00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31011</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地上附着物和青苗补偿</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30301</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离休费</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30212</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因公出国（境）费用</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31012</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拆迁补偿</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30302</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退休费</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30213</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维修</w:t>
            </w:r>
            <w:r>
              <w:rPr>
                <w:rFonts w:cs="Arial"/>
                <w:color w:val="000000"/>
                <w:sz w:val="15"/>
                <w:szCs w:val="15"/>
              </w:rPr>
              <w:t>(</w:t>
            </w:r>
            <w:r>
              <w:rPr>
                <w:rFonts w:hint="eastAsia" w:cs="Arial"/>
                <w:color w:val="000000"/>
                <w:sz w:val="15"/>
                <w:szCs w:val="15"/>
              </w:rPr>
              <w:t>护</w:t>
            </w:r>
            <w:r>
              <w:rPr>
                <w:rFonts w:cs="Arial"/>
                <w:color w:val="000000"/>
                <w:sz w:val="15"/>
                <w:szCs w:val="15"/>
              </w:rPr>
              <w:t>)</w:t>
            </w:r>
            <w:r>
              <w:rPr>
                <w:rFonts w:hint="eastAsia" w:cs="Arial"/>
                <w:color w:val="000000"/>
                <w:sz w:val="15"/>
                <w:szCs w:val="15"/>
              </w:rPr>
              <w:t>费</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4,270.00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31013</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公务用车购置</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30303</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退职（役）费</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30214</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租赁费</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31019</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其他交通工具购置</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30304</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抚恤金</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167,800.00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30215</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会议费</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31020</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产权参股</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30305</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生活补助</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30216</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培训费</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31099</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其他资本性支出</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30306</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救济费</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30217</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公务接待费</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920.00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304</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hint="eastAsia" w:cs="Arial"/>
                <w:color w:val="000000"/>
                <w:sz w:val="15"/>
                <w:szCs w:val="15"/>
              </w:rPr>
              <w:t>对企事业单位的补贴</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30307</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医疗费</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30218</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专用材料费</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30401</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企业政策性补贴</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30308</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助学金</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30224</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被装购置费</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30402</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事业单位补贴</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30309</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奖励金</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30225</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专用燃料费</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30403</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财政贴息</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30310</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生产补贴</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30226</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劳务费</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30499</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其他对企事业单位的补贴</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30311</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住房公积金</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74,200.00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30227</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委托业务费</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307</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hint="eastAsia" w:cs="Arial"/>
                <w:color w:val="000000"/>
                <w:sz w:val="15"/>
                <w:szCs w:val="15"/>
              </w:rPr>
              <w:t>债务利息支出</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30312</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提租补贴</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30228</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工会经费</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8,900.00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30701</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国内债务付息</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30313</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购房补贴</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30229</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福利费</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18,500.00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30707</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国外债务付息</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30314</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采暖补贴</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30231</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公务用车运行维护费</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399</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hint="eastAsia" w:cs="Arial"/>
                <w:color w:val="000000"/>
                <w:sz w:val="15"/>
                <w:szCs w:val="15"/>
              </w:rPr>
              <w:t>其他支出</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30315</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物业服务补贴</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30239</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其他交通费用</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39906</w:t>
            </w:r>
          </w:p>
        </w:tc>
        <w:tc>
          <w:tcPr>
            <w:tcW w:w="1890" w:type="dxa"/>
            <w:tcBorders>
              <w:top w:val="single" w:color="000000" w:sz="4" w:space="0"/>
              <w:left w:val="single" w:color="auto" w:sz="4" w:space="0"/>
              <w:bottom w:val="single" w:color="000000" w:sz="4" w:space="0"/>
              <w:right w:val="single" w:color="auto"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赠与</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22"/>
                <w:szCs w:val="22"/>
              </w:rPr>
            </w:pPr>
            <w:r>
              <w:rPr>
                <w:rFonts w:cs="Arial"/>
                <w:color w:val="000000"/>
                <w:sz w:val="22"/>
                <w:szCs w:val="22"/>
              </w:rPr>
              <w:t>0.00</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30399</w:t>
            </w: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其他对个人和家庭的补助支出</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30240</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税金及附加费用</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jc w:val="right"/>
              <w:textAlignment w:val="center"/>
              <w:rPr>
                <w:rFonts w:ascii="宋体" w:cs="宋体"/>
                <w:color w:val="000000"/>
                <w:sz w:val="16"/>
                <w:szCs w:val="16"/>
              </w:rPr>
            </w:pPr>
          </w:p>
        </w:tc>
        <w:tc>
          <w:tcPr>
            <w:tcW w:w="1890" w:type="dxa"/>
            <w:tcBorders>
              <w:top w:val="single" w:color="000000" w:sz="4" w:space="0"/>
              <w:left w:val="single" w:color="auto" w:sz="4" w:space="0"/>
              <w:bottom w:val="single" w:color="000000" w:sz="4" w:space="0"/>
              <w:right w:val="single" w:color="auto" w:sz="4" w:space="0"/>
            </w:tcBorders>
            <w:vAlign w:val="center"/>
          </w:tcPr>
          <w:p>
            <w:pPr>
              <w:jc w:val="right"/>
              <w:textAlignment w:val="center"/>
              <w:rPr>
                <w:rFonts w:ascii="宋体" w:cs="宋体"/>
                <w:color w:val="000000"/>
                <w:sz w:val="16"/>
                <w:szCs w:val="16"/>
              </w:rPr>
            </w:pP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textAlignment w:val="center"/>
              <w:rPr>
                <w:rFonts w:ascii="宋体" w:cs="宋体"/>
                <w:color w:val="000000"/>
                <w:sz w:val="16"/>
                <w:szCs w:val="16"/>
              </w:rPr>
            </w:pPr>
            <w:r>
              <w:rPr>
                <w:rFonts w:ascii="宋体" w:hAnsi="宋体" w:cs="宋体"/>
                <w:color w:val="000000"/>
                <w:kern w:val="0"/>
                <w:sz w:val="16"/>
                <w:szCs w:val="16"/>
              </w:rPr>
              <w:t xml:space="preserve"> </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宋体"/>
                <w:color w:val="000000"/>
                <w:sz w:val="16"/>
                <w:szCs w:val="16"/>
              </w:rPr>
            </w:pP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宋体"/>
                <w:color w:val="000000"/>
                <w:sz w:val="16"/>
                <w:szCs w:val="16"/>
              </w:rPr>
            </w:pPr>
          </w:p>
        </w:tc>
        <w:tc>
          <w:tcPr>
            <w:tcW w:w="840" w:type="dxa"/>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30299</w:t>
            </w: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Arial"/>
                <w:color w:val="000000"/>
                <w:sz w:val="15"/>
                <w:szCs w:val="15"/>
              </w:rPr>
            </w:pPr>
            <w:r>
              <w:rPr>
                <w:rFonts w:cs="Arial"/>
                <w:color w:val="000000"/>
                <w:sz w:val="15"/>
                <w:szCs w:val="15"/>
              </w:rPr>
              <w:t xml:space="preserve">  </w:t>
            </w:r>
            <w:r>
              <w:rPr>
                <w:rFonts w:hint="eastAsia" w:cs="Arial"/>
                <w:color w:val="000000"/>
                <w:sz w:val="15"/>
                <w:szCs w:val="15"/>
              </w:rPr>
              <w:t>其他商品和服务支出</w:t>
            </w:r>
          </w:p>
        </w:tc>
        <w:tc>
          <w:tcPr>
            <w:tcW w:w="840" w:type="dxa"/>
            <w:tcBorders>
              <w:top w:val="single" w:color="000000" w:sz="4" w:space="0"/>
              <w:left w:val="single" w:color="000000" w:sz="4" w:space="0"/>
              <w:bottom w:val="single" w:color="000000" w:sz="4" w:space="0"/>
              <w:right w:val="single" w:color="auto" w:sz="4" w:space="0"/>
            </w:tcBorders>
            <w:vAlign w:val="center"/>
          </w:tcPr>
          <w:p>
            <w:pPr>
              <w:jc w:val="right"/>
              <w:rPr>
                <w:rFonts w:ascii="宋体" w:cs="Arial"/>
                <w:color w:val="000000"/>
                <w:sz w:val="15"/>
                <w:szCs w:val="15"/>
              </w:rPr>
            </w:pPr>
            <w:r>
              <w:rPr>
                <w:rFonts w:cs="Arial"/>
                <w:color w:val="000000"/>
                <w:sz w:val="15"/>
                <w:szCs w:val="15"/>
              </w:rPr>
              <w:t>0.00</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jc w:val="right"/>
              <w:textAlignment w:val="center"/>
              <w:rPr>
                <w:rFonts w:ascii="宋体" w:cs="宋体"/>
                <w:color w:val="000000"/>
                <w:sz w:val="16"/>
                <w:szCs w:val="16"/>
              </w:rPr>
            </w:pPr>
          </w:p>
        </w:tc>
        <w:tc>
          <w:tcPr>
            <w:tcW w:w="1890" w:type="dxa"/>
            <w:tcBorders>
              <w:top w:val="single" w:color="000000" w:sz="4" w:space="0"/>
              <w:left w:val="single" w:color="auto" w:sz="4" w:space="0"/>
              <w:bottom w:val="single" w:color="000000" w:sz="4" w:space="0"/>
              <w:right w:val="single" w:color="auto" w:sz="4" w:space="0"/>
            </w:tcBorders>
            <w:vAlign w:val="center"/>
          </w:tcPr>
          <w:p>
            <w:pPr>
              <w:jc w:val="right"/>
              <w:textAlignment w:val="center"/>
              <w:rPr>
                <w:rFonts w:ascii="宋体" w:cs="宋体"/>
                <w:color w:val="000000"/>
                <w:sz w:val="16"/>
                <w:szCs w:val="16"/>
              </w:rPr>
            </w:pP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textAlignment w:val="center"/>
              <w:rPr>
                <w:rFonts w:ascii="宋体" w:cs="宋体"/>
                <w:color w:val="000000"/>
                <w:sz w:val="16"/>
                <w:szCs w:val="16"/>
              </w:rPr>
            </w:pPr>
            <w:r>
              <w:rPr>
                <w:rFonts w:ascii="宋体" w:hAnsi="宋体" w:cs="宋体"/>
                <w:color w:val="000000"/>
                <w:kern w:val="0"/>
                <w:sz w:val="16"/>
                <w:szCs w:val="16"/>
              </w:rPr>
              <w:t xml:space="preserve"> </w:t>
            </w:r>
          </w:p>
        </w:tc>
      </w:tr>
      <w:tr>
        <w:tblPrEx>
          <w:tblLayout w:type="fixed"/>
          <w:tblCellMar>
            <w:top w:w="15" w:type="dxa"/>
            <w:left w:w="15" w:type="dxa"/>
            <w:bottom w:w="15" w:type="dxa"/>
            <w:right w:w="15" w:type="dxa"/>
          </w:tblCellMar>
        </w:tblPrEx>
        <w:trPr>
          <w:trHeight w:val="300" w:hRule="atLeast"/>
        </w:trPr>
        <w:tc>
          <w:tcPr>
            <w:tcW w:w="715" w:type="dxa"/>
            <w:tcBorders>
              <w:top w:val="single" w:color="000000" w:sz="4" w:space="0"/>
              <w:left w:val="single" w:color="000000" w:sz="12" w:space="0"/>
              <w:bottom w:val="single" w:color="000000" w:sz="4" w:space="0"/>
              <w:right w:val="single" w:color="000000" w:sz="4" w:space="0"/>
            </w:tcBorders>
            <w:vAlign w:val="center"/>
          </w:tcPr>
          <w:p>
            <w:pPr>
              <w:rPr>
                <w:rFonts w:ascii="宋体" w:cs="Arial"/>
                <w:color w:val="000000"/>
                <w:sz w:val="22"/>
                <w:szCs w:val="22"/>
              </w:rPr>
            </w:pPr>
          </w:p>
        </w:tc>
        <w:tc>
          <w:tcPr>
            <w:tcW w:w="2296"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Arial"/>
                <w:color w:val="000000"/>
                <w:sz w:val="15"/>
                <w:szCs w:val="15"/>
              </w:rPr>
            </w:pPr>
            <w:r>
              <w:rPr>
                <w:rFonts w:hint="eastAsia" w:cs="Arial"/>
                <w:color w:val="000000"/>
                <w:sz w:val="15"/>
                <w:szCs w:val="15"/>
              </w:rPr>
              <w:t>人员经费合计</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Arial"/>
                <w:color w:val="000000"/>
                <w:sz w:val="15"/>
                <w:szCs w:val="15"/>
              </w:rPr>
            </w:pPr>
            <w:r>
              <w:rPr>
                <w:rFonts w:cs="Arial"/>
                <w:color w:val="000000"/>
                <w:sz w:val="15"/>
                <w:szCs w:val="15"/>
              </w:rPr>
              <w:t>1,479,600.00</w:t>
            </w:r>
          </w:p>
        </w:tc>
        <w:tc>
          <w:tcPr>
            <w:tcW w:w="84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宋体"/>
                <w:color w:val="000000"/>
                <w:sz w:val="16"/>
                <w:szCs w:val="16"/>
              </w:rPr>
            </w:pPr>
          </w:p>
        </w:tc>
        <w:tc>
          <w:tcPr>
            <w:tcW w:w="147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宋体"/>
                <w:color w:val="000000"/>
                <w:sz w:val="16"/>
                <w:szCs w:val="16"/>
              </w:rPr>
            </w:pPr>
            <w:r>
              <w:rPr>
                <w:rFonts w:ascii="宋体" w:hAnsi="宋体" w:cs="宋体"/>
                <w:color w:val="000000"/>
                <w:kern w:val="0"/>
                <w:sz w:val="16"/>
                <w:szCs w:val="16"/>
              </w:rPr>
              <w:t xml:space="preserve">  </w:t>
            </w:r>
          </w:p>
        </w:tc>
        <w:tc>
          <w:tcPr>
            <w:tcW w:w="840" w:type="dxa"/>
            <w:tcBorders>
              <w:top w:val="single" w:color="000000" w:sz="4" w:space="0"/>
              <w:left w:val="single" w:color="000000" w:sz="4" w:space="0"/>
              <w:bottom w:val="single" w:color="000000" w:sz="4" w:space="0"/>
              <w:right w:val="single" w:color="auto" w:sz="4" w:space="0"/>
            </w:tcBorders>
            <w:vAlign w:val="center"/>
          </w:tcPr>
          <w:p>
            <w:pPr>
              <w:widowControl/>
              <w:jc w:val="right"/>
              <w:textAlignment w:val="center"/>
              <w:rPr>
                <w:rFonts w:ascii="宋体" w:cs="宋体"/>
                <w:color w:val="000000"/>
                <w:sz w:val="16"/>
                <w:szCs w:val="16"/>
              </w:rPr>
            </w:pP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jc w:val="right"/>
              <w:textAlignment w:val="center"/>
              <w:rPr>
                <w:rFonts w:ascii="宋体" w:cs="宋体"/>
                <w:color w:val="000000"/>
                <w:sz w:val="16"/>
                <w:szCs w:val="16"/>
              </w:rPr>
            </w:pPr>
          </w:p>
        </w:tc>
        <w:tc>
          <w:tcPr>
            <w:tcW w:w="1890" w:type="dxa"/>
            <w:tcBorders>
              <w:top w:val="single" w:color="000000" w:sz="4" w:space="0"/>
              <w:left w:val="single" w:color="auto" w:sz="4" w:space="0"/>
              <w:bottom w:val="single" w:color="000000" w:sz="4" w:space="0"/>
              <w:right w:val="single" w:color="auto" w:sz="4" w:space="0"/>
            </w:tcBorders>
            <w:vAlign w:val="center"/>
          </w:tcPr>
          <w:p>
            <w:pPr>
              <w:jc w:val="center"/>
              <w:rPr>
                <w:rFonts w:ascii="宋体" w:cs="Arial"/>
                <w:color w:val="000000"/>
                <w:sz w:val="15"/>
                <w:szCs w:val="15"/>
              </w:rPr>
            </w:pPr>
            <w:r>
              <w:rPr>
                <w:rFonts w:hint="eastAsia" w:cs="Arial"/>
                <w:color w:val="000000"/>
                <w:sz w:val="15"/>
                <w:szCs w:val="15"/>
              </w:rPr>
              <w:t>公用经费合计</w:t>
            </w:r>
          </w:p>
        </w:tc>
        <w:tc>
          <w:tcPr>
            <w:tcW w:w="840" w:type="dxa"/>
            <w:tcBorders>
              <w:top w:val="single" w:color="000000" w:sz="4" w:space="0"/>
              <w:left w:val="single" w:color="auto" w:sz="4" w:space="0"/>
              <w:bottom w:val="single" w:color="000000" w:sz="4" w:space="0"/>
              <w:right w:val="single" w:color="000000" w:sz="12" w:space="0"/>
            </w:tcBorders>
            <w:vAlign w:val="center"/>
          </w:tcPr>
          <w:p>
            <w:pPr>
              <w:jc w:val="right"/>
              <w:rPr>
                <w:rFonts w:ascii="宋体" w:cs="Arial"/>
                <w:color w:val="000000"/>
                <w:sz w:val="15"/>
                <w:szCs w:val="15"/>
              </w:rPr>
            </w:pPr>
            <w:r>
              <w:rPr>
                <w:rFonts w:cs="Arial"/>
                <w:color w:val="000000"/>
                <w:sz w:val="15"/>
                <w:szCs w:val="15"/>
              </w:rPr>
              <w:t>83,400.00</w:t>
            </w:r>
          </w:p>
        </w:tc>
      </w:tr>
      <w:tr>
        <w:tblPrEx>
          <w:tblLayout w:type="fixed"/>
          <w:tblCellMar>
            <w:top w:w="15" w:type="dxa"/>
            <w:left w:w="15" w:type="dxa"/>
            <w:bottom w:w="15" w:type="dxa"/>
            <w:right w:w="15" w:type="dxa"/>
          </w:tblCellMar>
        </w:tblPrEx>
        <w:trPr>
          <w:trHeight w:val="477" w:hRule="atLeast"/>
        </w:trPr>
        <w:tc>
          <w:tcPr>
            <w:tcW w:w="10781" w:type="dxa"/>
            <w:gridSpan w:val="13"/>
            <w:vAlign w:val="center"/>
          </w:tcPr>
          <w:p>
            <w:pPr>
              <w:widowControl/>
              <w:jc w:val="left"/>
              <w:textAlignment w:val="center"/>
              <w:rPr>
                <w:rFonts w:ascii="宋体" w:cs="宋体"/>
                <w:color w:val="000000"/>
                <w:sz w:val="16"/>
                <w:szCs w:val="16"/>
              </w:rPr>
            </w:pPr>
            <w:r>
              <w:rPr>
                <w:rFonts w:hint="eastAsia" w:ascii="宋体" w:hAnsi="宋体" w:cs="宋体"/>
                <w:color w:val="000000"/>
                <w:kern w:val="0"/>
                <w:sz w:val="16"/>
                <w:szCs w:val="16"/>
              </w:rPr>
              <w:t>注：本表反映部门本年度一般公共预算财政拨款基本支出明细情况。</w:t>
            </w:r>
          </w:p>
        </w:tc>
      </w:tr>
    </w:tbl>
    <w:p>
      <w:pPr>
        <w:spacing w:line="360" w:lineRule="auto"/>
        <w:jc w:val="center"/>
        <w:rPr>
          <w:rFonts w:ascii="隶书" w:hAnsi="隶书" w:eastAsia="隶书" w:cs="隶书"/>
          <w:sz w:val="52"/>
          <w:szCs w:val="52"/>
        </w:rPr>
        <w:sectPr>
          <w:pgSz w:w="11906" w:h="16838"/>
          <w:pgMar w:top="1440" w:right="1531" w:bottom="1440" w:left="1587" w:header="850" w:footer="992" w:gutter="0"/>
          <w:pgNumType w:fmt="numberInDash"/>
          <w:cols w:space="0" w:num="1"/>
          <w:docGrid w:type="lines" w:linePitch="317" w:charSpace="0"/>
        </w:sectPr>
      </w:pPr>
    </w:p>
    <w:tbl>
      <w:tblPr>
        <w:tblStyle w:val="5"/>
        <w:tblW w:w="10485" w:type="dxa"/>
        <w:tblInd w:w="-911" w:type="dxa"/>
        <w:tblLayout w:type="fixed"/>
        <w:tblCellMar>
          <w:top w:w="15" w:type="dxa"/>
          <w:left w:w="15" w:type="dxa"/>
          <w:bottom w:w="15" w:type="dxa"/>
          <w:right w:w="15" w:type="dxa"/>
        </w:tblCellMar>
      </w:tblPr>
      <w:tblGrid>
        <w:gridCol w:w="922"/>
        <w:gridCol w:w="861"/>
        <w:gridCol w:w="62"/>
        <w:gridCol w:w="585"/>
        <w:gridCol w:w="115"/>
        <w:gridCol w:w="514"/>
        <w:gridCol w:w="336"/>
        <w:gridCol w:w="294"/>
        <w:gridCol w:w="629"/>
        <w:gridCol w:w="77"/>
        <w:gridCol w:w="915"/>
        <w:gridCol w:w="509"/>
        <w:gridCol w:w="413"/>
        <w:gridCol w:w="234"/>
        <w:gridCol w:w="630"/>
        <w:gridCol w:w="59"/>
        <w:gridCol w:w="571"/>
        <w:gridCol w:w="249"/>
        <w:gridCol w:w="381"/>
        <w:gridCol w:w="439"/>
        <w:gridCol w:w="820"/>
        <w:gridCol w:w="870"/>
      </w:tblGrid>
      <w:tr>
        <w:tblPrEx>
          <w:tblLayout w:type="fixed"/>
          <w:tblCellMar>
            <w:top w:w="15" w:type="dxa"/>
            <w:left w:w="15" w:type="dxa"/>
            <w:bottom w:w="15" w:type="dxa"/>
            <w:right w:w="15" w:type="dxa"/>
          </w:tblCellMar>
        </w:tblPrEx>
        <w:trPr>
          <w:trHeight w:val="375" w:hRule="atLeast"/>
        </w:trPr>
        <w:tc>
          <w:tcPr>
            <w:tcW w:w="10485" w:type="dxa"/>
            <w:gridSpan w:val="22"/>
            <w:vAlign w:val="bottom"/>
          </w:tcPr>
          <w:p>
            <w:pPr>
              <w:widowControl/>
              <w:jc w:val="center"/>
              <w:textAlignment w:val="bottom"/>
              <w:rPr>
                <w:rFonts w:ascii="黑体" w:hAnsi="宋体" w:eastAsia="黑体" w:cs="黑体"/>
                <w:color w:val="000000"/>
                <w:sz w:val="28"/>
                <w:szCs w:val="28"/>
              </w:rPr>
            </w:pPr>
            <w:r>
              <w:rPr>
                <w:rFonts w:hint="eastAsia" w:ascii="黑体" w:hAnsi="宋体" w:eastAsia="黑体" w:cs="黑体"/>
                <w:color w:val="000000"/>
                <w:kern w:val="0"/>
                <w:sz w:val="28"/>
                <w:szCs w:val="28"/>
              </w:rPr>
              <w:t>一般公共预算财政拨款“三公”经费支出决算表</w:t>
            </w:r>
          </w:p>
        </w:tc>
      </w:tr>
      <w:tr>
        <w:tblPrEx>
          <w:tblLayout w:type="fixed"/>
          <w:tblCellMar>
            <w:top w:w="15" w:type="dxa"/>
            <w:left w:w="15" w:type="dxa"/>
            <w:bottom w:w="15" w:type="dxa"/>
            <w:right w:w="15" w:type="dxa"/>
          </w:tblCellMar>
        </w:tblPrEx>
        <w:trPr>
          <w:trHeight w:val="285" w:hRule="atLeast"/>
        </w:trPr>
        <w:tc>
          <w:tcPr>
            <w:tcW w:w="1783" w:type="dxa"/>
            <w:gridSpan w:val="2"/>
            <w:vAlign w:val="center"/>
          </w:tcPr>
          <w:p>
            <w:pPr>
              <w:rPr>
                <w:rFonts w:ascii="宋体" w:cs="宋体"/>
                <w:color w:val="000000"/>
                <w:sz w:val="16"/>
                <w:szCs w:val="16"/>
              </w:rPr>
            </w:pPr>
          </w:p>
        </w:tc>
        <w:tc>
          <w:tcPr>
            <w:tcW w:w="647" w:type="dxa"/>
            <w:gridSpan w:val="2"/>
            <w:vAlign w:val="center"/>
          </w:tcPr>
          <w:p>
            <w:pPr>
              <w:rPr>
                <w:rFonts w:ascii="宋体" w:cs="宋体"/>
                <w:color w:val="000000"/>
                <w:sz w:val="16"/>
                <w:szCs w:val="16"/>
              </w:rPr>
            </w:pPr>
          </w:p>
        </w:tc>
        <w:tc>
          <w:tcPr>
            <w:tcW w:w="629" w:type="dxa"/>
            <w:gridSpan w:val="2"/>
            <w:vAlign w:val="center"/>
          </w:tcPr>
          <w:p>
            <w:pPr>
              <w:rPr>
                <w:rFonts w:ascii="宋体" w:cs="宋体"/>
                <w:color w:val="000000"/>
                <w:sz w:val="16"/>
                <w:szCs w:val="16"/>
              </w:rPr>
            </w:pPr>
          </w:p>
        </w:tc>
        <w:tc>
          <w:tcPr>
            <w:tcW w:w="630" w:type="dxa"/>
            <w:gridSpan w:val="2"/>
            <w:vAlign w:val="center"/>
          </w:tcPr>
          <w:p>
            <w:pPr>
              <w:rPr>
                <w:rFonts w:ascii="宋体" w:cs="宋体"/>
                <w:color w:val="000000"/>
                <w:sz w:val="16"/>
                <w:szCs w:val="16"/>
              </w:rPr>
            </w:pPr>
          </w:p>
        </w:tc>
        <w:tc>
          <w:tcPr>
            <w:tcW w:w="629" w:type="dxa"/>
            <w:vAlign w:val="center"/>
          </w:tcPr>
          <w:p>
            <w:pPr>
              <w:rPr>
                <w:rFonts w:ascii="宋体" w:cs="宋体"/>
                <w:color w:val="000000"/>
                <w:sz w:val="16"/>
                <w:szCs w:val="16"/>
              </w:rPr>
            </w:pPr>
          </w:p>
        </w:tc>
        <w:tc>
          <w:tcPr>
            <w:tcW w:w="992" w:type="dxa"/>
            <w:gridSpan w:val="2"/>
            <w:vAlign w:val="center"/>
          </w:tcPr>
          <w:p>
            <w:pPr>
              <w:rPr>
                <w:rFonts w:ascii="宋体" w:cs="宋体"/>
                <w:color w:val="000000"/>
                <w:sz w:val="16"/>
                <w:szCs w:val="16"/>
              </w:rPr>
            </w:pPr>
          </w:p>
        </w:tc>
        <w:tc>
          <w:tcPr>
            <w:tcW w:w="509" w:type="dxa"/>
            <w:vAlign w:val="center"/>
          </w:tcPr>
          <w:p>
            <w:pPr>
              <w:rPr>
                <w:rFonts w:ascii="宋体" w:cs="宋体"/>
                <w:color w:val="000000"/>
                <w:sz w:val="16"/>
                <w:szCs w:val="16"/>
              </w:rPr>
            </w:pPr>
          </w:p>
        </w:tc>
        <w:tc>
          <w:tcPr>
            <w:tcW w:w="647" w:type="dxa"/>
            <w:gridSpan w:val="2"/>
            <w:vAlign w:val="center"/>
          </w:tcPr>
          <w:p>
            <w:pPr>
              <w:rPr>
                <w:rFonts w:ascii="宋体" w:cs="宋体"/>
                <w:color w:val="000000"/>
                <w:sz w:val="16"/>
                <w:szCs w:val="16"/>
              </w:rPr>
            </w:pPr>
          </w:p>
        </w:tc>
        <w:tc>
          <w:tcPr>
            <w:tcW w:w="630" w:type="dxa"/>
            <w:vAlign w:val="center"/>
          </w:tcPr>
          <w:p>
            <w:pPr>
              <w:rPr>
                <w:rFonts w:ascii="宋体" w:cs="宋体"/>
                <w:color w:val="000000"/>
                <w:sz w:val="16"/>
                <w:szCs w:val="16"/>
              </w:rPr>
            </w:pPr>
          </w:p>
        </w:tc>
        <w:tc>
          <w:tcPr>
            <w:tcW w:w="630" w:type="dxa"/>
            <w:gridSpan w:val="2"/>
            <w:vAlign w:val="center"/>
          </w:tcPr>
          <w:p>
            <w:pPr>
              <w:rPr>
                <w:rFonts w:ascii="宋体" w:cs="宋体"/>
                <w:color w:val="000000"/>
                <w:sz w:val="16"/>
                <w:szCs w:val="16"/>
              </w:rPr>
            </w:pPr>
          </w:p>
        </w:tc>
        <w:tc>
          <w:tcPr>
            <w:tcW w:w="630" w:type="dxa"/>
            <w:gridSpan w:val="2"/>
            <w:vAlign w:val="center"/>
          </w:tcPr>
          <w:p>
            <w:pPr>
              <w:rPr>
                <w:rFonts w:ascii="宋体" w:cs="宋体"/>
                <w:color w:val="000000"/>
                <w:sz w:val="16"/>
                <w:szCs w:val="16"/>
              </w:rPr>
            </w:pPr>
          </w:p>
        </w:tc>
        <w:tc>
          <w:tcPr>
            <w:tcW w:w="2129" w:type="dxa"/>
            <w:gridSpan w:val="3"/>
            <w:vAlign w:val="center"/>
          </w:tcPr>
          <w:p>
            <w:pPr>
              <w:widowControl/>
              <w:jc w:val="right"/>
              <w:textAlignment w:val="center"/>
              <w:rPr>
                <w:rFonts w:ascii="宋体" w:cs="宋体"/>
                <w:color w:val="000000"/>
                <w:sz w:val="16"/>
                <w:szCs w:val="16"/>
              </w:rPr>
            </w:pPr>
            <w:r>
              <w:rPr>
                <w:rFonts w:hint="eastAsia" w:ascii="宋体" w:hAnsi="宋体" w:cs="宋体"/>
                <w:color w:val="000000"/>
                <w:kern w:val="0"/>
                <w:sz w:val="16"/>
                <w:szCs w:val="16"/>
              </w:rPr>
              <w:t>公开</w:t>
            </w:r>
            <w:r>
              <w:rPr>
                <w:rFonts w:ascii="宋体" w:hAnsi="宋体" w:cs="宋体"/>
                <w:color w:val="000000"/>
                <w:kern w:val="0"/>
                <w:sz w:val="16"/>
                <w:szCs w:val="16"/>
              </w:rPr>
              <w:t>07</w:t>
            </w:r>
            <w:r>
              <w:rPr>
                <w:rFonts w:hint="eastAsia" w:ascii="宋体" w:hAnsi="宋体" w:cs="宋体"/>
                <w:color w:val="000000"/>
                <w:kern w:val="0"/>
                <w:sz w:val="16"/>
                <w:szCs w:val="16"/>
              </w:rPr>
              <w:t>表</w:t>
            </w:r>
          </w:p>
        </w:tc>
      </w:tr>
      <w:tr>
        <w:tblPrEx>
          <w:tblLayout w:type="fixed"/>
          <w:tblCellMar>
            <w:top w:w="15" w:type="dxa"/>
            <w:left w:w="15" w:type="dxa"/>
            <w:bottom w:w="15" w:type="dxa"/>
            <w:right w:w="15" w:type="dxa"/>
          </w:tblCellMar>
        </w:tblPrEx>
        <w:trPr>
          <w:trHeight w:val="270" w:hRule="atLeast"/>
        </w:trPr>
        <w:tc>
          <w:tcPr>
            <w:tcW w:w="1783" w:type="dxa"/>
            <w:gridSpan w:val="2"/>
            <w:vAlign w:val="center"/>
          </w:tcPr>
          <w:p>
            <w:pPr>
              <w:rPr>
                <w:rFonts w:ascii="宋体" w:cs="宋体"/>
                <w:color w:val="000000"/>
                <w:sz w:val="16"/>
                <w:szCs w:val="16"/>
              </w:rPr>
            </w:pPr>
          </w:p>
        </w:tc>
        <w:tc>
          <w:tcPr>
            <w:tcW w:w="647" w:type="dxa"/>
            <w:gridSpan w:val="2"/>
            <w:vAlign w:val="center"/>
          </w:tcPr>
          <w:p>
            <w:pPr>
              <w:rPr>
                <w:rFonts w:ascii="宋体" w:cs="宋体"/>
                <w:color w:val="000000"/>
                <w:sz w:val="16"/>
                <w:szCs w:val="16"/>
              </w:rPr>
            </w:pPr>
          </w:p>
        </w:tc>
        <w:tc>
          <w:tcPr>
            <w:tcW w:w="629" w:type="dxa"/>
            <w:gridSpan w:val="2"/>
            <w:vAlign w:val="center"/>
          </w:tcPr>
          <w:p>
            <w:pPr>
              <w:rPr>
                <w:rFonts w:ascii="宋体" w:cs="宋体"/>
                <w:color w:val="000000"/>
                <w:sz w:val="16"/>
                <w:szCs w:val="16"/>
              </w:rPr>
            </w:pPr>
          </w:p>
        </w:tc>
        <w:tc>
          <w:tcPr>
            <w:tcW w:w="630" w:type="dxa"/>
            <w:gridSpan w:val="2"/>
            <w:vAlign w:val="center"/>
          </w:tcPr>
          <w:p>
            <w:pPr>
              <w:rPr>
                <w:rFonts w:ascii="宋体" w:cs="宋体"/>
                <w:color w:val="000000"/>
                <w:sz w:val="16"/>
                <w:szCs w:val="16"/>
              </w:rPr>
            </w:pPr>
          </w:p>
        </w:tc>
        <w:tc>
          <w:tcPr>
            <w:tcW w:w="629" w:type="dxa"/>
            <w:vAlign w:val="center"/>
          </w:tcPr>
          <w:p>
            <w:pPr>
              <w:rPr>
                <w:rFonts w:ascii="宋体" w:cs="宋体"/>
                <w:color w:val="000000"/>
                <w:sz w:val="16"/>
                <w:szCs w:val="16"/>
              </w:rPr>
            </w:pPr>
          </w:p>
        </w:tc>
        <w:tc>
          <w:tcPr>
            <w:tcW w:w="992" w:type="dxa"/>
            <w:gridSpan w:val="2"/>
            <w:vAlign w:val="center"/>
          </w:tcPr>
          <w:p>
            <w:pPr>
              <w:rPr>
                <w:rFonts w:ascii="宋体" w:cs="宋体"/>
                <w:color w:val="000000"/>
                <w:sz w:val="16"/>
                <w:szCs w:val="16"/>
              </w:rPr>
            </w:pPr>
          </w:p>
        </w:tc>
        <w:tc>
          <w:tcPr>
            <w:tcW w:w="509" w:type="dxa"/>
            <w:vAlign w:val="center"/>
          </w:tcPr>
          <w:p>
            <w:pPr>
              <w:rPr>
                <w:rFonts w:ascii="宋体" w:cs="宋体"/>
                <w:color w:val="000000"/>
                <w:sz w:val="16"/>
                <w:szCs w:val="16"/>
              </w:rPr>
            </w:pPr>
          </w:p>
        </w:tc>
        <w:tc>
          <w:tcPr>
            <w:tcW w:w="647" w:type="dxa"/>
            <w:gridSpan w:val="2"/>
            <w:vAlign w:val="center"/>
          </w:tcPr>
          <w:p>
            <w:pPr>
              <w:rPr>
                <w:rFonts w:ascii="宋体" w:cs="宋体"/>
                <w:color w:val="000000"/>
                <w:sz w:val="16"/>
                <w:szCs w:val="16"/>
              </w:rPr>
            </w:pPr>
          </w:p>
        </w:tc>
        <w:tc>
          <w:tcPr>
            <w:tcW w:w="630" w:type="dxa"/>
            <w:vAlign w:val="center"/>
          </w:tcPr>
          <w:p>
            <w:pPr>
              <w:rPr>
                <w:rFonts w:ascii="宋体" w:cs="宋体"/>
                <w:color w:val="000000"/>
                <w:sz w:val="16"/>
                <w:szCs w:val="16"/>
              </w:rPr>
            </w:pPr>
          </w:p>
        </w:tc>
        <w:tc>
          <w:tcPr>
            <w:tcW w:w="630" w:type="dxa"/>
            <w:gridSpan w:val="2"/>
            <w:vAlign w:val="center"/>
          </w:tcPr>
          <w:p>
            <w:pPr>
              <w:rPr>
                <w:rFonts w:ascii="宋体" w:cs="宋体"/>
                <w:color w:val="000000"/>
                <w:sz w:val="16"/>
                <w:szCs w:val="16"/>
              </w:rPr>
            </w:pPr>
          </w:p>
        </w:tc>
        <w:tc>
          <w:tcPr>
            <w:tcW w:w="630" w:type="dxa"/>
            <w:gridSpan w:val="2"/>
            <w:vAlign w:val="center"/>
          </w:tcPr>
          <w:p>
            <w:pPr>
              <w:rPr>
                <w:rFonts w:ascii="宋体" w:cs="宋体"/>
                <w:color w:val="000000"/>
                <w:sz w:val="16"/>
                <w:szCs w:val="16"/>
              </w:rPr>
            </w:pPr>
          </w:p>
        </w:tc>
        <w:tc>
          <w:tcPr>
            <w:tcW w:w="2129" w:type="dxa"/>
            <w:gridSpan w:val="3"/>
            <w:vAlign w:val="center"/>
          </w:tcPr>
          <w:p>
            <w:pPr>
              <w:widowControl/>
              <w:jc w:val="right"/>
              <w:textAlignment w:val="center"/>
              <w:rPr>
                <w:rFonts w:ascii="宋体" w:cs="宋体"/>
                <w:color w:val="000000"/>
                <w:sz w:val="16"/>
                <w:szCs w:val="16"/>
              </w:rPr>
            </w:pPr>
            <w:r>
              <w:rPr>
                <w:rFonts w:hint="eastAsia" w:ascii="宋体" w:hAnsi="宋体" w:cs="宋体"/>
                <w:color w:val="000000"/>
                <w:kern w:val="0"/>
                <w:sz w:val="16"/>
                <w:szCs w:val="16"/>
              </w:rPr>
              <w:t>单位：元</w:t>
            </w:r>
          </w:p>
        </w:tc>
      </w:tr>
      <w:tr>
        <w:tblPrEx>
          <w:tblLayout w:type="fixed"/>
          <w:tblCellMar>
            <w:top w:w="15" w:type="dxa"/>
            <w:left w:w="15" w:type="dxa"/>
            <w:bottom w:w="15" w:type="dxa"/>
            <w:right w:w="15" w:type="dxa"/>
          </w:tblCellMar>
        </w:tblPrEx>
        <w:trPr>
          <w:trHeight w:val="300" w:hRule="atLeast"/>
        </w:trPr>
        <w:tc>
          <w:tcPr>
            <w:tcW w:w="5310" w:type="dxa"/>
            <w:gridSpan w:val="11"/>
            <w:tcBorders>
              <w:top w:val="single" w:color="000000" w:sz="12" w:space="0"/>
              <w:left w:val="single" w:color="000000" w:sz="12"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预算数</w:t>
            </w:r>
          </w:p>
        </w:tc>
        <w:tc>
          <w:tcPr>
            <w:tcW w:w="5175" w:type="dxa"/>
            <w:gridSpan w:val="11"/>
            <w:tcBorders>
              <w:top w:val="single" w:color="000000" w:sz="12" w:space="0"/>
              <w:left w:val="single" w:color="000000" w:sz="4" w:space="0"/>
              <w:bottom w:val="single" w:color="000000" w:sz="4" w:space="0"/>
              <w:right w:val="single" w:color="000000" w:sz="12"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决算数</w:t>
            </w:r>
          </w:p>
        </w:tc>
      </w:tr>
      <w:tr>
        <w:tblPrEx>
          <w:tblLayout w:type="fixed"/>
          <w:tblCellMar>
            <w:top w:w="15" w:type="dxa"/>
            <w:left w:w="15" w:type="dxa"/>
            <w:bottom w:w="15" w:type="dxa"/>
            <w:right w:w="15" w:type="dxa"/>
          </w:tblCellMar>
        </w:tblPrEx>
        <w:trPr>
          <w:trHeight w:val="600" w:hRule="atLeast"/>
        </w:trPr>
        <w:tc>
          <w:tcPr>
            <w:tcW w:w="922" w:type="dxa"/>
            <w:vMerge w:val="restart"/>
            <w:tcBorders>
              <w:top w:val="single" w:color="000000" w:sz="4" w:space="0"/>
              <w:left w:val="single" w:color="000000" w:sz="12"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合计</w:t>
            </w:r>
          </w:p>
        </w:tc>
        <w:tc>
          <w:tcPr>
            <w:tcW w:w="923"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因公出国（境）费</w:t>
            </w:r>
          </w:p>
        </w:tc>
        <w:tc>
          <w:tcPr>
            <w:tcW w:w="2550" w:type="dxa"/>
            <w:gridSpan w:val="7"/>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公务用车购置及运行费</w:t>
            </w:r>
          </w:p>
        </w:tc>
        <w:tc>
          <w:tcPr>
            <w:tcW w:w="915"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公务接待费</w:t>
            </w:r>
          </w:p>
        </w:tc>
        <w:tc>
          <w:tcPr>
            <w:tcW w:w="922"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合计</w:t>
            </w:r>
          </w:p>
        </w:tc>
        <w:tc>
          <w:tcPr>
            <w:tcW w:w="923"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因公出国（境）费</w:t>
            </w:r>
          </w:p>
        </w:tc>
        <w:tc>
          <w:tcPr>
            <w:tcW w:w="2460"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公务用车购置及运行费</w:t>
            </w:r>
          </w:p>
        </w:tc>
        <w:tc>
          <w:tcPr>
            <w:tcW w:w="870" w:type="dxa"/>
            <w:vMerge w:val="restart"/>
            <w:tcBorders>
              <w:top w:val="single" w:color="000000" w:sz="4" w:space="0"/>
              <w:left w:val="single" w:color="000000" w:sz="4" w:space="0"/>
              <w:bottom w:val="single" w:color="000000" w:sz="4" w:space="0"/>
              <w:right w:val="single" w:color="000000" w:sz="12"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公务接待费</w:t>
            </w:r>
          </w:p>
        </w:tc>
      </w:tr>
      <w:tr>
        <w:tblPrEx>
          <w:tblLayout w:type="fixed"/>
          <w:tblCellMar>
            <w:top w:w="15" w:type="dxa"/>
            <w:left w:w="15" w:type="dxa"/>
            <w:bottom w:w="15" w:type="dxa"/>
            <w:right w:w="15" w:type="dxa"/>
          </w:tblCellMar>
        </w:tblPrEx>
        <w:trPr>
          <w:trHeight w:val="600" w:hRule="atLeast"/>
        </w:trPr>
        <w:tc>
          <w:tcPr>
            <w:tcW w:w="922" w:type="dxa"/>
            <w:vMerge w:val="continue"/>
            <w:tcBorders>
              <w:top w:val="single" w:color="000000" w:sz="4" w:space="0"/>
              <w:left w:val="single" w:color="000000" w:sz="12" w:space="0"/>
              <w:bottom w:val="single" w:color="000000" w:sz="4" w:space="0"/>
              <w:right w:val="single" w:color="000000" w:sz="4" w:space="0"/>
            </w:tcBorders>
            <w:vAlign w:val="center"/>
          </w:tcPr>
          <w:p>
            <w:pPr>
              <w:jc w:val="center"/>
              <w:rPr>
                <w:rFonts w:ascii="宋体" w:cs="宋体"/>
                <w:b/>
                <w:color w:val="000000"/>
                <w:sz w:val="16"/>
                <w:szCs w:val="16"/>
              </w:rPr>
            </w:pPr>
          </w:p>
        </w:tc>
        <w:tc>
          <w:tcPr>
            <w:tcW w:w="923"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宋体"/>
                <w:b/>
                <w:color w:val="000000"/>
                <w:sz w:val="16"/>
                <w:szCs w:val="16"/>
              </w:rPr>
            </w:pPr>
          </w:p>
        </w:tc>
        <w:tc>
          <w:tcPr>
            <w:tcW w:w="70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小计</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公务用车</w:t>
            </w:r>
            <w:r>
              <w:rPr>
                <w:rFonts w:ascii="宋体" w:cs="宋体"/>
                <w:b/>
                <w:color w:val="000000"/>
                <w:kern w:val="0"/>
                <w:sz w:val="16"/>
                <w:szCs w:val="16"/>
              </w:rPr>
              <w:br w:type="textWrapping"/>
            </w:r>
            <w:r>
              <w:rPr>
                <w:rFonts w:hint="eastAsia" w:ascii="宋体" w:hAnsi="宋体" w:cs="宋体"/>
                <w:b/>
                <w:color w:val="000000"/>
                <w:kern w:val="0"/>
                <w:sz w:val="16"/>
                <w:szCs w:val="16"/>
              </w:rPr>
              <w:t>购置费</w:t>
            </w:r>
          </w:p>
        </w:tc>
        <w:tc>
          <w:tcPr>
            <w:tcW w:w="1000"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公务用车</w:t>
            </w:r>
            <w:r>
              <w:rPr>
                <w:rFonts w:ascii="宋体" w:cs="宋体"/>
                <w:b/>
                <w:color w:val="000000"/>
                <w:kern w:val="0"/>
                <w:sz w:val="16"/>
                <w:szCs w:val="16"/>
              </w:rPr>
              <w:br w:type="textWrapping"/>
            </w:r>
            <w:r>
              <w:rPr>
                <w:rFonts w:hint="eastAsia" w:ascii="宋体" w:hAnsi="宋体" w:cs="宋体"/>
                <w:b/>
                <w:color w:val="000000"/>
                <w:kern w:val="0"/>
                <w:sz w:val="16"/>
                <w:szCs w:val="16"/>
              </w:rPr>
              <w:t>运行费</w:t>
            </w:r>
          </w:p>
        </w:tc>
        <w:tc>
          <w:tcPr>
            <w:tcW w:w="91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宋体"/>
                <w:b/>
                <w:color w:val="000000"/>
                <w:sz w:val="16"/>
                <w:szCs w:val="16"/>
              </w:rPr>
            </w:pPr>
          </w:p>
        </w:tc>
        <w:tc>
          <w:tcPr>
            <w:tcW w:w="922"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宋体"/>
                <w:b/>
                <w:color w:val="000000"/>
                <w:sz w:val="16"/>
                <w:szCs w:val="16"/>
              </w:rPr>
            </w:pPr>
          </w:p>
        </w:tc>
        <w:tc>
          <w:tcPr>
            <w:tcW w:w="923"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宋体"/>
                <w:b/>
                <w:color w:val="000000"/>
                <w:sz w:val="16"/>
                <w:szCs w:val="16"/>
              </w:rPr>
            </w:pPr>
          </w:p>
        </w:tc>
        <w:tc>
          <w:tcPr>
            <w:tcW w:w="82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小计</w:t>
            </w:r>
          </w:p>
        </w:tc>
        <w:tc>
          <w:tcPr>
            <w:tcW w:w="82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公务用车</w:t>
            </w:r>
            <w:r>
              <w:rPr>
                <w:rFonts w:ascii="宋体" w:cs="宋体"/>
                <w:b/>
                <w:color w:val="000000"/>
                <w:kern w:val="0"/>
                <w:sz w:val="16"/>
                <w:szCs w:val="16"/>
              </w:rPr>
              <w:br w:type="textWrapping"/>
            </w:r>
            <w:r>
              <w:rPr>
                <w:rFonts w:hint="eastAsia" w:ascii="宋体" w:hAnsi="宋体" w:cs="宋体"/>
                <w:b/>
                <w:color w:val="000000"/>
                <w:kern w:val="0"/>
                <w:sz w:val="16"/>
                <w:szCs w:val="16"/>
              </w:rPr>
              <w:t>购置费</w:t>
            </w:r>
          </w:p>
        </w:tc>
        <w:tc>
          <w:tcPr>
            <w:tcW w:w="8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公务用车</w:t>
            </w:r>
            <w:r>
              <w:rPr>
                <w:rFonts w:ascii="宋体" w:cs="宋体"/>
                <w:b/>
                <w:color w:val="000000"/>
                <w:kern w:val="0"/>
                <w:sz w:val="16"/>
                <w:szCs w:val="16"/>
              </w:rPr>
              <w:br w:type="textWrapping"/>
            </w:r>
            <w:r>
              <w:rPr>
                <w:rFonts w:hint="eastAsia" w:ascii="宋体" w:hAnsi="宋体" w:cs="宋体"/>
                <w:b/>
                <w:color w:val="000000"/>
                <w:kern w:val="0"/>
                <w:sz w:val="16"/>
                <w:szCs w:val="16"/>
              </w:rPr>
              <w:t>运行费</w:t>
            </w:r>
          </w:p>
        </w:tc>
        <w:tc>
          <w:tcPr>
            <w:tcW w:w="870" w:type="dxa"/>
            <w:vMerge w:val="continue"/>
            <w:tcBorders>
              <w:top w:val="single" w:color="000000" w:sz="4" w:space="0"/>
              <w:left w:val="single" w:color="000000" w:sz="4" w:space="0"/>
              <w:bottom w:val="single" w:color="000000" w:sz="4" w:space="0"/>
              <w:right w:val="single" w:color="000000" w:sz="12" w:space="0"/>
            </w:tcBorders>
            <w:vAlign w:val="center"/>
          </w:tcPr>
          <w:p>
            <w:pPr>
              <w:jc w:val="center"/>
              <w:rPr>
                <w:rFonts w:ascii="宋体" w:cs="宋体"/>
                <w:b/>
                <w:color w:val="000000"/>
                <w:sz w:val="16"/>
                <w:szCs w:val="16"/>
              </w:rPr>
            </w:pPr>
          </w:p>
        </w:tc>
      </w:tr>
      <w:tr>
        <w:tblPrEx>
          <w:tblLayout w:type="fixed"/>
          <w:tblCellMar>
            <w:top w:w="15" w:type="dxa"/>
            <w:left w:w="15" w:type="dxa"/>
            <w:bottom w:w="15" w:type="dxa"/>
            <w:right w:w="15" w:type="dxa"/>
          </w:tblCellMar>
        </w:tblPrEx>
        <w:trPr>
          <w:trHeight w:val="300" w:hRule="atLeast"/>
        </w:trPr>
        <w:tc>
          <w:tcPr>
            <w:tcW w:w="922" w:type="dxa"/>
            <w:tcBorders>
              <w:top w:val="single" w:color="000000" w:sz="4" w:space="0"/>
              <w:left w:val="single" w:color="000000" w:sz="12"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1</w:t>
            </w:r>
          </w:p>
        </w:tc>
        <w:tc>
          <w:tcPr>
            <w:tcW w:w="923"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2</w:t>
            </w:r>
          </w:p>
        </w:tc>
        <w:tc>
          <w:tcPr>
            <w:tcW w:w="70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3</w:t>
            </w:r>
          </w:p>
        </w:tc>
        <w:tc>
          <w:tcPr>
            <w:tcW w:w="85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4</w:t>
            </w:r>
          </w:p>
        </w:tc>
        <w:tc>
          <w:tcPr>
            <w:tcW w:w="1000"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5</w:t>
            </w:r>
          </w:p>
        </w:tc>
        <w:tc>
          <w:tcPr>
            <w:tcW w:w="91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6</w:t>
            </w:r>
          </w:p>
        </w:tc>
        <w:tc>
          <w:tcPr>
            <w:tcW w:w="92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7</w:t>
            </w:r>
          </w:p>
        </w:tc>
        <w:tc>
          <w:tcPr>
            <w:tcW w:w="923"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8</w:t>
            </w:r>
          </w:p>
        </w:tc>
        <w:tc>
          <w:tcPr>
            <w:tcW w:w="82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9</w:t>
            </w:r>
          </w:p>
        </w:tc>
        <w:tc>
          <w:tcPr>
            <w:tcW w:w="82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10</w:t>
            </w:r>
          </w:p>
        </w:tc>
        <w:tc>
          <w:tcPr>
            <w:tcW w:w="8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11</w:t>
            </w:r>
          </w:p>
        </w:tc>
        <w:tc>
          <w:tcPr>
            <w:tcW w:w="870" w:type="dxa"/>
            <w:tcBorders>
              <w:top w:val="single" w:color="000000" w:sz="4" w:space="0"/>
              <w:left w:val="single" w:color="000000" w:sz="4" w:space="0"/>
              <w:bottom w:val="single" w:color="000000" w:sz="4" w:space="0"/>
              <w:right w:val="single" w:color="000000" w:sz="12" w:space="0"/>
            </w:tcBorders>
            <w:vAlign w:val="center"/>
          </w:tcPr>
          <w:p>
            <w:pPr>
              <w:widowControl/>
              <w:jc w:val="center"/>
              <w:textAlignment w:val="center"/>
              <w:rPr>
                <w:rFonts w:ascii="宋体" w:cs="宋体"/>
                <w:color w:val="000000"/>
                <w:sz w:val="16"/>
                <w:szCs w:val="16"/>
              </w:rPr>
            </w:pPr>
            <w:r>
              <w:rPr>
                <w:rFonts w:ascii="宋体" w:hAnsi="宋体" w:cs="宋体"/>
                <w:color w:val="000000"/>
                <w:kern w:val="0"/>
                <w:sz w:val="16"/>
                <w:szCs w:val="16"/>
              </w:rPr>
              <w:t>12</w:t>
            </w:r>
          </w:p>
        </w:tc>
      </w:tr>
      <w:tr>
        <w:tblPrEx>
          <w:tblLayout w:type="fixed"/>
          <w:tblCellMar>
            <w:top w:w="15" w:type="dxa"/>
            <w:left w:w="15" w:type="dxa"/>
            <w:bottom w:w="15" w:type="dxa"/>
            <w:right w:w="15" w:type="dxa"/>
          </w:tblCellMar>
        </w:tblPrEx>
        <w:trPr>
          <w:trHeight w:val="600" w:hRule="atLeast"/>
        </w:trPr>
        <w:tc>
          <w:tcPr>
            <w:tcW w:w="922" w:type="dxa"/>
            <w:tcBorders>
              <w:top w:val="single" w:color="000000" w:sz="4" w:space="0"/>
              <w:left w:val="single" w:color="000000" w:sz="12" w:space="0"/>
              <w:bottom w:val="single" w:color="000000" w:sz="12" w:space="0"/>
              <w:right w:val="single" w:color="000000" w:sz="4" w:space="0"/>
            </w:tcBorders>
            <w:vAlign w:val="center"/>
          </w:tcPr>
          <w:p>
            <w:pPr>
              <w:jc w:val="right"/>
              <w:rPr>
                <w:rFonts w:ascii="宋体" w:cs="Arial"/>
                <w:color w:val="000000"/>
                <w:sz w:val="15"/>
                <w:szCs w:val="15"/>
              </w:rPr>
            </w:pPr>
            <w:r>
              <w:rPr>
                <w:rFonts w:cs="Arial"/>
                <w:color w:val="000000"/>
                <w:sz w:val="15"/>
                <w:szCs w:val="15"/>
              </w:rPr>
              <w:t>1,120.00</w:t>
            </w:r>
          </w:p>
        </w:tc>
        <w:tc>
          <w:tcPr>
            <w:tcW w:w="923"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700"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50"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1000" w:type="dxa"/>
            <w:gridSpan w:val="3"/>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915" w:type="dxa"/>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5"/>
                <w:szCs w:val="15"/>
              </w:rPr>
            </w:pPr>
            <w:r>
              <w:rPr>
                <w:rFonts w:cs="Arial"/>
                <w:color w:val="000000"/>
                <w:sz w:val="15"/>
                <w:szCs w:val="15"/>
              </w:rPr>
              <w:t>1,120.00</w:t>
            </w:r>
          </w:p>
        </w:tc>
        <w:tc>
          <w:tcPr>
            <w:tcW w:w="922"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5"/>
                <w:szCs w:val="15"/>
              </w:rPr>
            </w:pPr>
            <w:r>
              <w:rPr>
                <w:rFonts w:cs="Arial"/>
                <w:color w:val="000000"/>
                <w:sz w:val="15"/>
                <w:szCs w:val="15"/>
              </w:rPr>
              <w:t>920.00</w:t>
            </w:r>
          </w:p>
        </w:tc>
        <w:tc>
          <w:tcPr>
            <w:tcW w:w="923" w:type="dxa"/>
            <w:gridSpan w:val="3"/>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20"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20" w:type="dxa"/>
            <w:gridSpan w:val="2"/>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20" w:type="dxa"/>
            <w:tcBorders>
              <w:top w:val="single" w:color="000000" w:sz="4" w:space="0"/>
              <w:left w:val="single" w:color="000000" w:sz="4" w:space="0"/>
              <w:bottom w:val="single" w:color="000000" w:sz="12" w:space="0"/>
              <w:right w:val="single" w:color="000000" w:sz="4" w:space="0"/>
            </w:tcBorders>
            <w:vAlign w:val="center"/>
          </w:tcPr>
          <w:p>
            <w:pPr>
              <w:jc w:val="right"/>
              <w:rPr>
                <w:rFonts w:ascii="宋体" w:cs="Arial"/>
                <w:color w:val="000000"/>
                <w:sz w:val="15"/>
                <w:szCs w:val="15"/>
              </w:rPr>
            </w:pPr>
            <w:r>
              <w:rPr>
                <w:rFonts w:cs="Arial"/>
                <w:color w:val="000000"/>
                <w:sz w:val="15"/>
                <w:szCs w:val="15"/>
              </w:rPr>
              <w:t>0.00</w:t>
            </w:r>
          </w:p>
        </w:tc>
        <w:tc>
          <w:tcPr>
            <w:tcW w:w="870" w:type="dxa"/>
            <w:tcBorders>
              <w:top w:val="single" w:color="000000" w:sz="4" w:space="0"/>
              <w:left w:val="single" w:color="000000" w:sz="4" w:space="0"/>
              <w:bottom w:val="single" w:color="000000" w:sz="12" w:space="0"/>
              <w:right w:val="single" w:color="000000" w:sz="12" w:space="0"/>
            </w:tcBorders>
            <w:vAlign w:val="center"/>
          </w:tcPr>
          <w:p>
            <w:pPr>
              <w:jc w:val="right"/>
              <w:rPr>
                <w:rFonts w:ascii="宋体" w:cs="Arial"/>
                <w:color w:val="000000"/>
                <w:sz w:val="15"/>
                <w:szCs w:val="15"/>
              </w:rPr>
            </w:pPr>
            <w:r>
              <w:rPr>
                <w:rFonts w:cs="Arial"/>
                <w:color w:val="000000"/>
                <w:sz w:val="15"/>
                <w:szCs w:val="15"/>
              </w:rPr>
              <w:t>920.00</w:t>
            </w:r>
          </w:p>
        </w:tc>
      </w:tr>
      <w:tr>
        <w:tblPrEx>
          <w:tblLayout w:type="fixed"/>
          <w:tblCellMar>
            <w:top w:w="15" w:type="dxa"/>
            <w:left w:w="15" w:type="dxa"/>
            <w:bottom w:w="15" w:type="dxa"/>
            <w:right w:w="15" w:type="dxa"/>
          </w:tblCellMar>
        </w:tblPrEx>
        <w:trPr>
          <w:trHeight w:val="600" w:hRule="atLeast"/>
        </w:trPr>
        <w:tc>
          <w:tcPr>
            <w:tcW w:w="10485" w:type="dxa"/>
            <w:gridSpan w:val="22"/>
            <w:vAlign w:val="center"/>
          </w:tcPr>
          <w:p>
            <w:pPr>
              <w:widowControl/>
              <w:jc w:val="left"/>
              <w:textAlignment w:val="center"/>
              <w:rPr>
                <w:rFonts w:ascii="宋体" w:cs="宋体"/>
                <w:color w:val="000000"/>
                <w:sz w:val="16"/>
                <w:szCs w:val="16"/>
              </w:rPr>
            </w:pPr>
            <w:r>
              <w:rPr>
                <w:rFonts w:hint="eastAsia" w:ascii="宋体" w:hAnsi="宋体" w:cs="宋体"/>
                <w:color w:val="000000"/>
                <w:kern w:val="0"/>
                <w:sz w:val="16"/>
                <w:szCs w:val="16"/>
              </w:rPr>
              <w:t>注：本表反映部门本年度“三公”经费支出预决算情况。其中，</w:t>
            </w:r>
            <w:r>
              <w:rPr>
                <w:rFonts w:ascii="宋体" w:hAnsi="宋体" w:cs="宋体"/>
                <w:color w:val="000000"/>
                <w:kern w:val="0"/>
                <w:sz w:val="16"/>
                <w:szCs w:val="16"/>
              </w:rPr>
              <w:t>2016</w:t>
            </w:r>
            <w:r>
              <w:rPr>
                <w:rFonts w:hint="eastAsia" w:ascii="宋体" w:hAnsi="宋体" w:cs="宋体"/>
                <w:color w:val="000000"/>
                <w:kern w:val="0"/>
                <w:sz w:val="16"/>
                <w:szCs w:val="16"/>
              </w:rPr>
              <w:t>年度预算数为“三公”经费年初预算数，决算数是包括当年一般公共预算财政拨款和以前年度结转资金安排的实际支出。</w:t>
            </w:r>
          </w:p>
        </w:tc>
      </w:tr>
    </w:tbl>
    <w:p>
      <w:pPr>
        <w:spacing w:line="360" w:lineRule="auto"/>
        <w:rPr>
          <w:rFonts w:ascii="隶书" w:hAnsi="隶书" w:eastAsia="隶书" w:cs="隶书"/>
          <w:sz w:val="52"/>
          <w:szCs w:val="52"/>
        </w:rPr>
        <w:sectPr>
          <w:pgSz w:w="11906" w:h="16838"/>
          <w:pgMar w:top="1440" w:right="1531" w:bottom="1440" w:left="1587" w:header="850" w:footer="992" w:gutter="0"/>
          <w:pgNumType w:fmt="numberInDash"/>
          <w:cols w:space="0" w:num="1"/>
          <w:docGrid w:type="lines" w:linePitch="317" w:charSpace="0"/>
        </w:sectPr>
      </w:pPr>
    </w:p>
    <w:tbl>
      <w:tblPr>
        <w:tblStyle w:val="5"/>
        <w:tblW w:w="10500" w:type="dxa"/>
        <w:tblInd w:w="-902" w:type="dxa"/>
        <w:tblLayout w:type="fixed"/>
        <w:tblCellMar>
          <w:top w:w="15" w:type="dxa"/>
          <w:left w:w="15" w:type="dxa"/>
          <w:bottom w:w="15" w:type="dxa"/>
          <w:right w:w="15" w:type="dxa"/>
        </w:tblCellMar>
      </w:tblPr>
      <w:tblGrid>
        <w:gridCol w:w="705"/>
        <w:gridCol w:w="886"/>
        <w:gridCol w:w="1436"/>
        <w:gridCol w:w="1166"/>
        <w:gridCol w:w="65"/>
        <w:gridCol w:w="1232"/>
        <w:gridCol w:w="751"/>
        <w:gridCol w:w="499"/>
        <w:gridCol w:w="500"/>
        <w:gridCol w:w="750"/>
        <w:gridCol w:w="1250"/>
        <w:gridCol w:w="1260"/>
      </w:tblGrid>
      <w:tr>
        <w:tblPrEx>
          <w:tblLayout w:type="fixed"/>
          <w:tblCellMar>
            <w:top w:w="15" w:type="dxa"/>
            <w:left w:w="15" w:type="dxa"/>
            <w:bottom w:w="15" w:type="dxa"/>
            <w:right w:w="15" w:type="dxa"/>
          </w:tblCellMar>
        </w:tblPrEx>
        <w:trPr>
          <w:trHeight w:val="375" w:hRule="atLeast"/>
        </w:trPr>
        <w:tc>
          <w:tcPr>
            <w:tcW w:w="10500" w:type="dxa"/>
            <w:gridSpan w:val="12"/>
            <w:vAlign w:val="bottom"/>
          </w:tcPr>
          <w:p>
            <w:pPr>
              <w:widowControl/>
              <w:jc w:val="center"/>
              <w:textAlignment w:val="bottom"/>
              <w:rPr>
                <w:rFonts w:ascii="黑体" w:hAnsi="宋体" w:eastAsia="黑体" w:cs="黑体"/>
                <w:color w:val="000000"/>
                <w:sz w:val="28"/>
                <w:szCs w:val="28"/>
              </w:rPr>
            </w:pPr>
            <w:r>
              <w:rPr>
                <w:rFonts w:hint="eastAsia" w:ascii="黑体" w:hAnsi="宋体" w:eastAsia="黑体" w:cs="黑体"/>
                <w:color w:val="000000"/>
                <w:kern w:val="0"/>
                <w:sz w:val="28"/>
                <w:szCs w:val="28"/>
              </w:rPr>
              <w:t>政府性基金预算财政拨款收入支出决算表</w:t>
            </w:r>
          </w:p>
        </w:tc>
      </w:tr>
      <w:tr>
        <w:tblPrEx>
          <w:tblLayout w:type="fixed"/>
          <w:tblCellMar>
            <w:top w:w="15" w:type="dxa"/>
            <w:left w:w="15" w:type="dxa"/>
            <w:bottom w:w="15" w:type="dxa"/>
            <w:right w:w="15" w:type="dxa"/>
          </w:tblCellMar>
        </w:tblPrEx>
        <w:trPr>
          <w:trHeight w:val="285" w:hRule="atLeast"/>
        </w:trPr>
        <w:tc>
          <w:tcPr>
            <w:tcW w:w="1591" w:type="dxa"/>
            <w:gridSpan w:val="2"/>
            <w:vAlign w:val="center"/>
          </w:tcPr>
          <w:p>
            <w:pPr>
              <w:rPr>
                <w:rFonts w:ascii="宋体" w:cs="宋体"/>
                <w:color w:val="000000"/>
                <w:sz w:val="16"/>
                <w:szCs w:val="16"/>
              </w:rPr>
            </w:pPr>
          </w:p>
        </w:tc>
        <w:tc>
          <w:tcPr>
            <w:tcW w:w="1436" w:type="dxa"/>
            <w:vAlign w:val="center"/>
          </w:tcPr>
          <w:p>
            <w:pPr>
              <w:rPr>
                <w:rFonts w:ascii="宋体" w:cs="宋体"/>
                <w:color w:val="000000"/>
                <w:sz w:val="16"/>
                <w:szCs w:val="16"/>
              </w:rPr>
            </w:pPr>
          </w:p>
        </w:tc>
        <w:tc>
          <w:tcPr>
            <w:tcW w:w="1166" w:type="dxa"/>
            <w:vAlign w:val="center"/>
          </w:tcPr>
          <w:p>
            <w:pPr>
              <w:rPr>
                <w:rFonts w:ascii="宋体" w:cs="宋体"/>
                <w:color w:val="000000"/>
                <w:sz w:val="16"/>
                <w:szCs w:val="16"/>
              </w:rPr>
            </w:pPr>
          </w:p>
        </w:tc>
        <w:tc>
          <w:tcPr>
            <w:tcW w:w="1297" w:type="dxa"/>
            <w:gridSpan w:val="2"/>
            <w:vAlign w:val="center"/>
          </w:tcPr>
          <w:p>
            <w:pPr>
              <w:rPr>
                <w:rFonts w:ascii="宋体" w:cs="宋体"/>
                <w:color w:val="000000"/>
                <w:sz w:val="16"/>
                <w:szCs w:val="16"/>
              </w:rPr>
            </w:pPr>
          </w:p>
        </w:tc>
        <w:tc>
          <w:tcPr>
            <w:tcW w:w="751" w:type="dxa"/>
            <w:vAlign w:val="center"/>
          </w:tcPr>
          <w:p>
            <w:pPr>
              <w:rPr>
                <w:rFonts w:ascii="宋体" w:cs="宋体"/>
                <w:color w:val="000000"/>
                <w:sz w:val="16"/>
                <w:szCs w:val="16"/>
              </w:rPr>
            </w:pPr>
          </w:p>
        </w:tc>
        <w:tc>
          <w:tcPr>
            <w:tcW w:w="999" w:type="dxa"/>
            <w:gridSpan w:val="2"/>
            <w:vAlign w:val="center"/>
          </w:tcPr>
          <w:p>
            <w:pPr>
              <w:rPr>
                <w:rFonts w:ascii="宋体" w:cs="宋体"/>
                <w:color w:val="000000"/>
                <w:sz w:val="16"/>
                <w:szCs w:val="16"/>
              </w:rPr>
            </w:pPr>
          </w:p>
        </w:tc>
        <w:tc>
          <w:tcPr>
            <w:tcW w:w="2000" w:type="dxa"/>
            <w:gridSpan w:val="2"/>
            <w:vAlign w:val="center"/>
          </w:tcPr>
          <w:p>
            <w:pPr>
              <w:rPr>
                <w:rFonts w:ascii="宋体" w:cs="宋体"/>
                <w:color w:val="000000"/>
                <w:sz w:val="16"/>
                <w:szCs w:val="16"/>
              </w:rPr>
            </w:pPr>
          </w:p>
        </w:tc>
        <w:tc>
          <w:tcPr>
            <w:tcW w:w="1260" w:type="dxa"/>
            <w:vAlign w:val="center"/>
          </w:tcPr>
          <w:p>
            <w:pPr>
              <w:widowControl/>
              <w:jc w:val="right"/>
              <w:textAlignment w:val="center"/>
              <w:rPr>
                <w:rFonts w:ascii="宋体" w:cs="宋体"/>
                <w:color w:val="000000"/>
                <w:sz w:val="16"/>
                <w:szCs w:val="16"/>
              </w:rPr>
            </w:pPr>
            <w:r>
              <w:rPr>
                <w:rFonts w:hint="eastAsia" w:ascii="宋体" w:hAnsi="宋体" w:cs="宋体"/>
                <w:color w:val="000000"/>
                <w:kern w:val="0"/>
                <w:sz w:val="16"/>
                <w:szCs w:val="16"/>
              </w:rPr>
              <w:t>公开</w:t>
            </w:r>
            <w:r>
              <w:rPr>
                <w:rFonts w:ascii="宋体" w:hAnsi="宋体" w:cs="宋体"/>
                <w:color w:val="000000"/>
                <w:kern w:val="0"/>
                <w:sz w:val="16"/>
                <w:szCs w:val="16"/>
              </w:rPr>
              <w:t>08</w:t>
            </w:r>
            <w:r>
              <w:rPr>
                <w:rFonts w:hint="eastAsia" w:ascii="宋体" w:hAnsi="宋体" w:cs="宋体"/>
                <w:color w:val="000000"/>
                <w:kern w:val="0"/>
                <w:sz w:val="16"/>
                <w:szCs w:val="16"/>
              </w:rPr>
              <w:t>表</w:t>
            </w:r>
          </w:p>
        </w:tc>
      </w:tr>
      <w:tr>
        <w:tblPrEx>
          <w:tblLayout w:type="fixed"/>
          <w:tblCellMar>
            <w:top w:w="15" w:type="dxa"/>
            <w:left w:w="15" w:type="dxa"/>
            <w:bottom w:w="15" w:type="dxa"/>
            <w:right w:w="15" w:type="dxa"/>
          </w:tblCellMar>
        </w:tblPrEx>
        <w:trPr>
          <w:trHeight w:val="270" w:hRule="atLeast"/>
        </w:trPr>
        <w:tc>
          <w:tcPr>
            <w:tcW w:w="1591" w:type="dxa"/>
            <w:gridSpan w:val="2"/>
            <w:vAlign w:val="center"/>
          </w:tcPr>
          <w:p>
            <w:pPr>
              <w:rPr>
                <w:rFonts w:ascii="宋体" w:cs="宋体"/>
                <w:color w:val="000000"/>
                <w:sz w:val="16"/>
                <w:szCs w:val="16"/>
              </w:rPr>
            </w:pPr>
          </w:p>
        </w:tc>
        <w:tc>
          <w:tcPr>
            <w:tcW w:w="1436" w:type="dxa"/>
            <w:vAlign w:val="center"/>
          </w:tcPr>
          <w:p>
            <w:pPr>
              <w:rPr>
                <w:rFonts w:ascii="宋体" w:cs="宋体"/>
                <w:color w:val="000000"/>
                <w:sz w:val="16"/>
                <w:szCs w:val="16"/>
              </w:rPr>
            </w:pPr>
          </w:p>
        </w:tc>
        <w:tc>
          <w:tcPr>
            <w:tcW w:w="1166" w:type="dxa"/>
            <w:vAlign w:val="center"/>
          </w:tcPr>
          <w:p>
            <w:pPr>
              <w:rPr>
                <w:rFonts w:ascii="宋体" w:cs="宋体"/>
                <w:color w:val="000000"/>
                <w:sz w:val="16"/>
                <w:szCs w:val="16"/>
              </w:rPr>
            </w:pPr>
          </w:p>
        </w:tc>
        <w:tc>
          <w:tcPr>
            <w:tcW w:w="1297" w:type="dxa"/>
            <w:gridSpan w:val="2"/>
            <w:vAlign w:val="center"/>
          </w:tcPr>
          <w:p>
            <w:pPr>
              <w:rPr>
                <w:rFonts w:ascii="宋体" w:cs="宋体"/>
                <w:color w:val="000000"/>
                <w:sz w:val="16"/>
                <w:szCs w:val="16"/>
              </w:rPr>
            </w:pPr>
          </w:p>
        </w:tc>
        <w:tc>
          <w:tcPr>
            <w:tcW w:w="751" w:type="dxa"/>
            <w:vAlign w:val="center"/>
          </w:tcPr>
          <w:p>
            <w:pPr>
              <w:rPr>
                <w:rFonts w:ascii="宋体" w:cs="宋体"/>
                <w:color w:val="000000"/>
                <w:sz w:val="16"/>
                <w:szCs w:val="16"/>
              </w:rPr>
            </w:pPr>
          </w:p>
        </w:tc>
        <w:tc>
          <w:tcPr>
            <w:tcW w:w="999" w:type="dxa"/>
            <w:gridSpan w:val="2"/>
            <w:vAlign w:val="center"/>
          </w:tcPr>
          <w:p>
            <w:pPr>
              <w:rPr>
                <w:rFonts w:ascii="宋体" w:cs="宋体"/>
                <w:color w:val="000000"/>
                <w:sz w:val="16"/>
                <w:szCs w:val="16"/>
              </w:rPr>
            </w:pPr>
          </w:p>
        </w:tc>
        <w:tc>
          <w:tcPr>
            <w:tcW w:w="2000" w:type="dxa"/>
            <w:gridSpan w:val="2"/>
            <w:vAlign w:val="center"/>
          </w:tcPr>
          <w:p>
            <w:pPr>
              <w:rPr>
                <w:rFonts w:ascii="宋体" w:cs="宋体"/>
                <w:color w:val="000000"/>
                <w:sz w:val="16"/>
                <w:szCs w:val="16"/>
              </w:rPr>
            </w:pPr>
          </w:p>
        </w:tc>
        <w:tc>
          <w:tcPr>
            <w:tcW w:w="1260" w:type="dxa"/>
            <w:vAlign w:val="center"/>
          </w:tcPr>
          <w:p>
            <w:pPr>
              <w:widowControl/>
              <w:jc w:val="right"/>
              <w:textAlignment w:val="center"/>
              <w:rPr>
                <w:rFonts w:ascii="宋体" w:cs="宋体"/>
                <w:color w:val="000000"/>
                <w:sz w:val="16"/>
                <w:szCs w:val="16"/>
              </w:rPr>
            </w:pPr>
            <w:r>
              <w:rPr>
                <w:rFonts w:hint="eastAsia" w:ascii="宋体" w:hAnsi="宋体" w:cs="宋体"/>
                <w:color w:val="000000"/>
                <w:kern w:val="0"/>
                <w:sz w:val="16"/>
                <w:szCs w:val="16"/>
              </w:rPr>
              <w:t>单位：元</w:t>
            </w:r>
          </w:p>
        </w:tc>
      </w:tr>
      <w:tr>
        <w:tblPrEx>
          <w:tblLayout w:type="fixed"/>
          <w:tblCellMar>
            <w:top w:w="15" w:type="dxa"/>
            <w:left w:w="15" w:type="dxa"/>
            <w:bottom w:w="15" w:type="dxa"/>
            <w:right w:w="15" w:type="dxa"/>
          </w:tblCellMar>
        </w:tblPrEx>
        <w:trPr>
          <w:trHeight w:val="285" w:hRule="atLeast"/>
        </w:trPr>
        <w:tc>
          <w:tcPr>
            <w:tcW w:w="3027" w:type="dxa"/>
            <w:gridSpan w:val="3"/>
            <w:tcBorders>
              <w:top w:val="single" w:color="000000" w:sz="12" w:space="0"/>
              <w:left w:val="single" w:color="000000" w:sz="12"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项　　目</w:t>
            </w:r>
          </w:p>
        </w:tc>
        <w:tc>
          <w:tcPr>
            <w:tcW w:w="1231" w:type="dxa"/>
            <w:gridSpan w:val="2"/>
            <w:vMerge w:val="restart"/>
            <w:tcBorders>
              <w:top w:val="single" w:color="000000" w:sz="12"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年初结转和结余</w:t>
            </w:r>
          </w:p>
        </w:tc>
        <w:tc>
          <w:tcPr>
            <w:tcW w:w="1232" w:type="dxa"/>
            <w:vMerge w:val="restart"/>
            <w:tcBorders>
              <w:top w:val="single" w:color="000000" w:sz="12"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本年收入</w:t>
            </w:r>
          </w:p>
        </w:tc>
        <w:tc>
          <w:tcPr>
            <w:tcW w:w="3750" w:type="dxa"/>
            <w:gridSpan w:val="5"/>
            <w:tcBorders>
              <w:top w:val="single" w:color="000000" w:sz="12"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本年支出</w:t>
            </w:r>
          </w:p>
        </w:tc>
        <w:tc>
          <w:tcPr>
            <w:tcW w:w="1260" w:type="dxa"/>
            <w:vMerge w:val="restart"/>
            <w:tcBorders>
              <w:top w:val="single" w:color="000000" w:sz="12" w:space="0"/>
              <w:left w:val="single" w:color="000000" w:sz="4" w:space="0"/>
              <w:bottom w:val="single" w:color="000000" w:sz="4" w:space="0"/>
              <w:right w:val="single" w:color="000000" w:sz="12"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年末结转和结余</w:t>
            </w:r>
          </w:p>
        </w:tc>
      </w:tr>
      <w:tr>
        <w:tblPrEx>
          <w:tblLayout w:type="fixed"/>
          <w:tblCellMar>
            <w:top w:w="15" w:type="dxa"/>
            <w:left w:w="15" w:type="dxa"/>
            <w:bottom w:w="15" w:type="dxa"/>
            <w:right w:w="15" w:type="dxa"/>
          </w:tblCellMar>
        </w:tblPrEx>
        <w:trPr>
          <w:trHeight w:val="420" w:hRule="atLeast"/>
        </w:trPr>
        <w:tc>
          <w:tcPr>
            <w:tcW w:w="705" w:type="dxa"/>
            <w:tcBorders>
              <w:top w:val="single" w:color="000000" w:sz="4" w:space="0"/>
              <w:left w:val="single" w:color="000000" w:sz="12"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功能分类</w:t>
            </w:r>
            <w:r>
              <w:rPr>
                <w:rFonts w:ascii="宋体" w:cs="宋体"/>
                <w:b/>
                <w:color w:val="000000"/>
                <w:kern w:val="0"/>
                <w:sz w:val="16"/>
                <w:szCs w:val="16"/>
              </w:rPr>
              <w:br w:type="textWrapping"/>
            </w:r>
            <w:r>
              <w:rPr>
                <w:rFonts w:hint="eastAsia" w:ascii="宋体" w:hAnsi="宋体" w:cs="宋体"/>
                <w:b/>
                <w:color w:val="000000"/>
                <w:kern w:val="0"/>
                <w:sz w:val="16"/>
                <w:szCs w:val="16"/>
              </w:rPr>
              <w:t>科目编码</w:t>
            </w:r>
          </w:p>
        </w:tc>
        <w:tc>
          <w:tcPr>
            <w:tcW w:w="232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科目名称</w:t>
            </w:r>
          </w:p>
        </w:tc>
        <w:tc>
          <w:tcPr>
            <w:tcW w:w="1231" w:type="dxa"/>
            <w:gridSpan w:val="2"/>
            <w:vMerge w:val="continue"/>
            <w:tcBorders>
              <w:top w:val="single" w:color="000000" w:sz="12" w:space="0"/>
              <w:left w:val="single" w:color="000000" w:sz="4" w:space="0"/>
              <w:bottom w:val="single" w:color="000000" w:sz="4" w:space="0"/>
              <w:right w:val="single" w:color="000000" w:sz="4" w:space="0"/>
            </w:tcBorders>
            <w:vAlign w:val="center"/>
          </w:tcPr>
          <w:p>
            <w:pPr>
              <w:jc w:val="center"/>
              <w:rPr>
                <w:rFonts w:ascii="宋体" w:cs="宋体"/>
                <w:b/>
                <w:color w:val="000000"/>
                <w:sz w:val="16"/>
                <w:szCs w:val="16"/>
              </w:rPr>
            </w:pPr>
          </w:p>
        </w:tc>
        <w:tc>
          <w:tcPr>
            <w:tcW w:w="1232" w:type="dxa"/>
            <w:vMerge w:val="continue"/>
            <w:tcBorders>
              <w:top w:val="single" w:color="000000" w:sz="12" w:space="0"/>
              <w:left w:val="single" w:color="000000" w:sz="4" w:space="0"/>
              <w:bottom w:val="single" w:color="000000" w:sz="4" w:space="0"/>
              <w:right w:val="single" w:color="000000" w:sz="4" w:space="0"/>
            </w:tcBorders>
            <w:vAlign w:val="center"/>
          </w:tcPr>
          <w:p>
            <w:pPr>
              <w:jc w:val="center"/>
              <w:rPr>
                <w:rFonts w:ascii="宋体" w:cs="宋体"/>
                <w:b/>
                <w:color w:val="000000"/>
                <w:sz w:val="16"/>
                <w:szCs w:val="16"/>
              </w:rPr>
            </w:pP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小计</w:t>
            </w: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基本支出</w:t>
            </w:r>
          </w:p>
        </w:tc>
        <w:tc>
          <w:tcPr>
            <w:tcW w:w="125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项目支出</w:t>
            </w:r>
          </w:p>
        </w:tc>
        <w:tc>
          <w:tcPr>
            <w:tcW w:w="1260" w:type="dxa"/>
            <w:vMerge w:val="continue"/>
            <w:tcBorders>
              <w:top w:val="single" w:color="000000" w:sz="12" w:space="0"/>
              <w:left w:val="single" w:color="000000" w:sz="4" w:space="0"/>
              <w:bottom w:val="single" w:color="000000" w:sz="4" w:space="0"/>
              <w:right w:val="single" w:color="000000" w:sz="12" w:space="0"/>
            </w:tcBorders>
            <w:vAlign w:val="center"/>
          </w:tcPr>
          <w:p>
            <w:pPr>
              <w:jc w:val="center"/>
              <w:rPr>
                <w:rFonts w:ascii="宋体" w:cs="宋体"/>
                <w:b/>
                <w:color w:val="000000"/>
                <w:sz w:val="16"/>
                <w:szCs w:val="16"/>
              </w:rPr>
            </w:pPr>
          </w:p>
        </w:tc>
      </w:tr>
      <w:tr>
        <w:tblPrEx>
          <w:tblLayout w:type="fixed"/>
          <w:tblCellMar>
            <w:top w:w="15" w:type="dxa"/>
            <w:left w:w="15" w:type="dxa"/>
            <w:bottom w:w="15" w:type="dxa"/>
            <w:right w:w="15" w:type="dxa"/>
          </w:tblCellMar>
        </w:tblPrEx>
        <w:trPr>
          <w:trHeight w:val="285" w:hRule="atLeast"/>
        </w:trPr>
        <w:tc>
          <w:tcPr>
            <w:tcW w:w="3027" w:type="dxa"/>
            <w:gridSpan w:val="3"/>
            <w:tcBorders>
              <w:top w:val="single" w:color="000000" w:sz="4" w:space="0"/>
              <w:left w:val="single" w:color="000000" w:sz="12"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栏次</w:t>
            </w:r>
          </w:p>
        </w:tc>
        <w:tc>
          <w:tcPr>
            <w:tcW w:w="123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1</w:t>
            </w:r>
          </w:p>
        </w:tc>
        <w:tc>
          <w:tcPr>
            <w:tcW w:w="123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2</w:t>
            </w: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3</w:t>
            </w: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4</w:t>
            </w:r>
          </w:p>
        </w:tc>
        <w:tc>
          <w:tcPr>
            <w:tcW w:w="125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5</w:t>
            </w:r>
          </w:p>
        </w:tc>
        <w:tc>
          <w:tcPr>
            <w:tcW w:w="1260" w:type="dxa"/>
            <w:tcBorders>
              <w:top w:val="single" w:color="000000" w:sz="4" w:space="0"/>
              <w:left w:val="single" w:color="000000" w:sz="4" w:space="0"/>
              <w:bottom w:val="single" w:color="000000" w:sz="4" w:space="0"/>
              <w:right w:val="single" w:color="000000" w:sz="12" w:space="0"/>
            </w:tcBorders>
            <w:vAlign w:val="center"/>
          </w:tcPr>
          <w:p>
            <w:pPr>
              <w:widowControl/>
              <w:jc w:val="center"/>
              <w:textAlignment w:val="center"/>
              <w:rPr>
                <w:rFonts w:ascii="宋体" w:cs="宋体"/>
                <w:b/>
                <w:color w:val="000000"/>
                <w:sz w:val="16"/>
                <w:szCs w:val="16"/>
              </w:rPr>
            </w:pPr>
            <w:r>
              <w:rPr>
                <w:rFonts w:ascii="宋体" w:hAnsi="宋体" w:cs="宋体"/>
                <w:b/>
                <w:color w:val="000000"/>
                <w:kern w:val="0"/>
                <w:sz w:val="16"/>
                <w:szCs w:val="16"/>
              </w:rPr>
              <w:t>6</w:t>
            </w:r>
          </w:p>
        </w:tc>
      </w:tr>
      <w:tr>
        <w:tblPrEx>
          <w:tblLayout w:type="fixed"/>
          <w:tblCellMar>
            <w:top w:w="15" w:type="dxa"/>
            <w:left w:w="15" w:type="dxa"/>
            <w:bottom w:w="15" w:type="dxa"/>
            <w:right w:w="15" w:type="dxa"/>
          </w:tblCellMar>
        </w:tblPrEx>
        <w:trPr>
          <w:trHeight w:val="285" w:hRule="atLeast"/>
        </w:trPr>
        <w:tc>
          <w:tcPr>
            <w:tcW w:w="3027" w:type="dxa"/>
            <w:gridSpan w:val="3"/>
            <w:tcBorders>
              <w:top w:val="single" w:color="000000" w:sz="4" w:space="0"/>
              <w:left w:val="single" w:color="000000" w:sz="12" w:space="0"/>
              <w:bottom w:val="single" w:color="000000" w:sz="4" w:space="0"/>
              <w:right w:val="single" w:color="000000" w:sz="4" w:space="0"/>
            </w:tcBorders>
            <w:vAlign w:val="center"/>
          </w:tcPr>
          <w:p>
            <w:pPr>
              <w:widowControl/>
              <w:jc w:val="center"/>
              <w:textAlignment w:val="center"/>
              <w:rPr>
                <w:rFonts w:ascii="宋体" w:cs="宋体"/>
                <w:b/>
                <w:color w:val="000000"/>
                <w:sz w:val="16"/>
                <w:szCs w:val="16"/>
              </w:rPr>
            </w:pPr>
            <w:r>
              <w:rPr>
                <w:rFonts w:hint="eastAsia" w:ascii="宋体" w:hAnsi="宋体" w:cs="宋体"/>
                <w:b/>
                <w:color w:val="000000"/>
                <w:kern w:val="0"/>
                <w:sz w:val="16"/>
                <w:szCs w:val="16"/>
              </w:rPr>
              <w:t>合计</w:t>
            </w:r>
          </w:p>
        </w:tc>
        <w:tc>
          <w:tcPr>
            <w:tcW w:w="1231"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b/>
                <w:color w:val="000000"/>
                <w:sz w:val="16"/>
                <w:szCs w:val="16"/>
              </w:rPr>
            </w:pPr>
            <w:r>
              <w:rPr>
                <w:rFonts w:ascii="宋体" w:hAnsi="宋体" w:cs="宋体"/>
                <w:b/>
                <w:color w:val="000000"/>
                <w:kern w:val="0"/>
                <w:sz w:val="16"/>
                <w:szCs w:val="16"/>
              </w:rPr>
              <w:t xml:space="preserve"> </w:t>
            </w:r>
          </w:p>
        </w:tc>
        <w:tc>
          <w:tcPr>
            <w:tcW w:w="1232"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b/>
                <w:color w:val="000000"/>
                <w:sz w:val="16"/>
                <w:szCs w:val="16"/>
              </w:rPr>
            </w:pPr>
            <w:r>
              <w:rPr>
                <w:rFonts w:ascii="宋体" w:hAnsi="宋体" w:cs="宋体"/>
                <w:b/>
                <w:color w:val="000000"/>
                <w:kern w:val="0"/>
                <w:sz w:val="16"/>
                <w:szCs w:val="16"/>
              </w:rPr>
              <w:t xml:space="preserve"> </w:t>
            </w: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b/>
                <w:color w:val="000000"/>
                <w:sz w:val="16"/>
                <w:szCs w:val="16"/>
              </w:rPr>
            </w:pPr>
            <w:r>
              <w:rPr>
                <w:rFonts w:ascii="宋体" w:hAnsi="宋体" w:cs="宋体"/>
                <w:b/>
                <w:color w:val="000000"/>
                <w:kern w:val="0"/>
                <w:sz w:val="16"/>
                <w:szCs w:val="16"/>
              </w:rPr>
              <w:t xml:space="preserve"> </w:t>
            </w: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b/>
                <w:color w:val="000000"/>
                <w:sz w:val="16"/>
                <w:szCs w:val="16"/>
              </w:rPr>
            </w:pPr>
            <w:r>
              <w:rPr>
                <w:rFonts w:ascii="宋体" w:hAnsi="宋体" w:cs="宋体"/>
                <w:b/>
                <w:color w:val="000000"/>
                <w:kern w:val="0"/>
                <w:sz w:val="16"/>
                <w:szCs w:val="16"/>
              </w:rPr>
              <w:t xml:space="preserve"> </w:t>
            </w:r>
          </w:p>
        </w:tc>
        <w:tc>
          <w:tcPr>
            <w:tcW w:w="1250"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b/>
                <w:color w:val="000000"/>
                <w:sz w:val="16"/>
                <w:szCs w:val="16"/>
              </w:rPr>
            </w:pPr>
            <w:r>
              <w:rPr>
                <w:rFonts w:ascii="宋体" w:hAnsi="宋体" w:cs="宋体"/>
                <w:b/>
                <w:color w:val="000000"/>
                <w:kern w:val="0"/>
                <w:sz w:val="16"/>
                <w:szCs w:val="16"/>
              </w:rPr>
              <w:t xml:space="preserve"> </w:t>
            </w:r>
          </w:p>
        </w:tc>
        <w:tc>
          <w:tcPr>
            <w:tcW w:w="1260" w:type="dxa"/>
            <w:tcBorders>
              <w:top w:val="single" w:color="000000" w:sz="4" w:space="0"/>
              <w:left w:val="single" w:color="000000" w:sz="4" w:space="0"/>
              <w:bottom w:val="single" w:color="000000" w:sz="4" w:space="0"/>
              <w:right w:val="single" w:color="000000" w:sz="12" w:space="0"/>
            </w:tcBorders>
            <w:vAlign w:val="center"/>
          </w:tcPr>
          <w:p>
            <w:pPr>
              <w:widowControl/>
              <w:jc w:val="right"/>
              <w:textAlignment w:val="center"/>
              <w:rPr>
                <w:rFonts w:ascii="宋体" w:cs="宋体"/>
                <w:b/>
                <w:color w:val="000000"/>
                <w:sz w:val="16"/>
                <w:szCs w:val="16"/>
              </w:rPr>
            </w:pPr>
            <w:r>
              <w:rPr>
                <w:rFonts w:ascii="宋体" w:hAnsi="宋体" w:cs="宋体"/>
                <w:b/>
                <w:color w:val="000000"/>
                <w:kern w:val="0"/>
                <w:sz w:val="16"/>
                <w:szCs w:val="16"/>
              </w:rPr>
              <w:t xml:space="preserve"> </w:t>
            </w:r>
          </w:p>
        </w:tc>
      </w:tr>
      <w:tr>
        <w:tblPrEx>
          <w:tblLayout w:type="fixed"/>
          <w:tblCellMar>
            <w:top w:w="15" w:type="dxa"/>
            <w:left w:w="15" w:type="dxa"/>
            <w:bottom w:w="15" w:type="dxa"/>
            <w:right w:w="15" w:type="dxa"/>
          </w:tblCellMar>
        </w:tblPrEx>
        <w:trPr>
          <w:trHeight w:val="285" w:hRule="atLeast"/>
        </w:trPr>
        <w:tc>
          <w:tcPr>
            <w:tcW w:w="705" w:type="dxa"/>
            <w:tcBorders>
              <w:top w:val="single" w:color="000000" w:sz="4" w:space="0"/>
              <w:left w:val="single" w:color="000000" w:sz="12" w:space="0"/>
              <w:bottom w:val="single" w:color="000000" w:sz="4" w:space="0"/>
              <w:right w:val="single" w:color="000000" w:sz="4" w:space="0"/>
            </w:tcBorders>
            <w:vAlign w:val="center"/>
          </w:tcPr>
          <w:p>
            <w:pPr>
              <w:widowControl/>
              <w:jc w:val="left"/>
              <w:textAlignment w:val="center"/>
              <w:rPr>
                <w:rFonts w:ascii="宋体" w:cs="宋体"/>
                <w:b/>
                <w:color w:val="000000"/>
                <w:sz w:val="16"/>
                <w:szCs w:val="16"/>
              </w:rPr>
            </w:pPr>
          </w:p>
        </w:tc>
        <w:tc>
          <w:tcPr>
            <w:tcW w:w="2322"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宋体"/>
                <w:b/>
                <w:color w:val="000000"/>
                <w:sz w:val="16"/>
                <w:szCs w:val="16"/>
              </w:rPr>
            </w:pPr>
          </w:p>
        </w:tc>
        <w:tc>
          <w:tcPr>
            <w:tcW w:w="1231"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b/>
                <w:color w:val="000000"/>
                <w:sz w:val="16"/>
                <w:szCs w:val="16"/>
              </w:rPr>
            </w:pPr>
            <w:r>
              <w:rPr>
                <w:rFonts w:ascii="宋体" w:hAnsi="宋体" w:cs="宋体"/>
                <w:b/>
                <w:color w:val="000000"/>
                <w:kern w:val="0"/>
                <w:sz w:val="16"/>
                <w:szCs w:val="16"/>
              </w:rPr>
              <w:t xml:space="preserve"> </w:t>
            </w:r>
          </w:p>
        </w:tc>
        <w:tc>
          <w:tcPr>
            <w:tcW w:w="1232"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b/>
                <w:color w:val="000000"/>
                <w:sz w:val="16"/>
                <w:szCs w:val="16"/>
              </w:rPr>
            </w:pPr>
            <w:r>
              <w:rPr>
                <w:rFonts w:ascii="宋体" w:hAnsi="宋体" w:cs="宋体"/>
                <w:b/>
                <w:color w:val="000000"/>
                <w:kern w:val="0"/>
                <w:sz w:val="16"/>
                <w:szCs w:val="16"/>
              </w:rPr>
              <w:t xml:space="preserve"> </w:t>
            </w: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b/>
                <w:color w:val="000000"/>
                <w:sz w:val="16"/>
                <w:szCs w:val="16"/>
              </w:rPr>
            </w:pPr>
            <w:r>
              <w:rPr>
                <w:rFonts w:ascii="宋体" w:hAnsi="宋体" w:cs="宋体"/>
                <w:b/>
                <w:color w:val="000000"/>
                <w:kern w:val="0"/>
                <w:sz w:val="16"/>
                <w:szCs w:val="16"/>
              </w:rPr>
              <w:t xml:space="preserve"> </w:t>
            </w: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b/>
                <w:color w:val="000000"/>
                <w:sz w:val="16"/>
                <w:szCs w:val="16"/>
              </w:rPr>
            </w:pPr>
            <w:r>
              <w:rPr>
                <w:rFonts w:ascii="宋体" w:hAnsi="宋体" w:cs="宋体"/>
                <w:b/>
                <w:color w:val="000000"/>
                <w:kern w:val="0"/>
                <w:sz w:val="16"/>
                <w:szCs w:val="16"/>
              </w:rPr>
              <w:t xml:space="preserve"> </w:t>
            </w:r>
          </w:p>
        </w:tc>
        <w:tc>
          <w:tcPr>
            <w:tcW w:w="1250"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b/>
                <w:color w:val="000000"/>
                <w:sz w:val="16"/>
                <w:szCs w:val="16"/>
              </w:rPr>
            </w:pPr>
            <w:r>
              <w:rPr>
                <w:rFonts w:ascii="宋体" w:hAnsi="宋体" w:cs="宋体"/>
                <w:b/>
                <w:color w:val="000000"/>
                <w:kern w:val="0"/>
                <w:sz w:val="16"/>
                <w:szCs w:val="16"/>
              </w:rPr>
              <w:t xml:space="preserve"> </w:t>
            </w:r>
          </w:p>
        </w:tc>
        <w:tc>
          <w:tcPr>
            <w:tcW w:w="1260" w:type="dxa"/>
            <w:tcBorders>
              <w:top w:val="single" w:color="000000" w:sz="4" w:space="0"/>
              <w:left w:val="single" w:color="000000" w:sz="4" w:space="0"/>
              <w:bottom w:val="single" w:color="000000" w:sz="4" w:space="0"/>
              <w:right w:val="single" w:color="000000" w:sz="12" w:space="0"/>
            </w:tcBorders>
            <w:vAlign w:val="center"/>
          </w:tcPr>
          <w:p>
            <w:pPr>
              <w:widowControl/>
              <w:jc w:val="right"/>
              <w:textAlignment w:val="center"/>
              <w:rPr>
                <w:rFonts w:ascii="宋体" w:cs="宋体"/>
                <w:b/>
                <w:color w:val="000000"/>
                <w:sz w:val="16"/>
                <w:szCs w:val="16"/>
              </w:rPr>
            </w:pPr>
            <w:r>
              <w:rPr>
                <w:rFonts w:ascii="宋体" w:hAnsi="宋体" w:cs="宋体"/>
                <w:b/>
                <w:color w:val="000000"/>
                <w:kern w:val="0"/>
                <w:sz w:val="16"/>
                <w:szCs w:val="16"/>
              </w:rPr>
              <w:t xml:space="preserve"> </w:t>
            </w:r>
          </w:p>
        </w:tc>
      </w:tr>
      <w:tr>
        <w:tblPrEx>
          <w:tblLayout w:type="fixed"/>
          <w:tblCellMar>
            <w:top w:w="15" w:type="dxa"/>
            <w:left w:w="15" w:type="dxa"/>
            <w:bottom w:w="15" w:type="dxa"/>
            <w:right w:w="15" w:type="dxa"/>
          </w:tblCellMar>
        </w:tblPrEx>
        <w:trPr>
          <w:trHeight w:val="420" w:hRule="atLeast"/>
        </w:trPr>
        <w:tc>
          <w:tcPr>
            <w:tcW w:w="705" w:type="dxa"/>
            <w:tcBorders>
              <w:top w:val="single" w:color="000000" w:sz="4" w:space="0"/>
              <w:left w:val="single" w:color="000000" w:sz="12" w:space="0"/>
              <w:bottom w:val="single" w:color="000000" w:sz="4" w:space="0"/>
              <w:right w:val="single" w:color="000000" w:sz="4" w:space="0"/>
            </w:tcBorders>
            <w:vAlign w:val="center"/>
          </w:tcPr>
          <w:p>
            <w:pPr>
              <w:widowControl/>
              <w:jc w:val="left"/>
              <w:textAlignment w:val="center"/>
              <w:rPr>
                <w:rFonts w:ascii="宋体" w:cs="宋体"/>
                <w:color w:val="000000"/>
                <w:sz w:val="16"/>
                <w:szCs w:val="16"/>
              </w:rPr>
            </w:pPr>
          </w:p>
        </w:tc>
        <w:tc>
          <w:tcPr>
            <w:tcW w:w="2322"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宋体"/>
                <w:color w:val="000000"/>
                <w:sz w:val="16"/>
                <w:szCs w:val="16"/>
              </w:rPr>
            </w:pPr>
          </w:p>
        </w:tc>
        <w:tc>
          <w:tcPr>
            <w:tcW w:w="1231"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32"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50"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60" w:type="dxa"/>
            <w:tcBorders>
              <w:top w:val="single" w:color="000000" w:sz="4" w:space="0"/>
              <w:left w:val="single" w:color="000000" w:sz="4" w:space="0"/>
              <w:bottom w:val="single" w:color="000000" w:sz="4" w:space="0"/>
              <w:right w:val="single" w:color="000000" w:sz="12"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r>
      <w:tr>
        <w:tblPrEx>
          <w:tblLayout w:type="fixed"/>
          <w:tblCellMar>
            <w:top w:w="15" w:type="dxa"/>
            <w:left w:w="15" w:type="dxa"/>
            <w:bottom w:w="15" w:type="dxa"/>
            <w:right w:w="15" w:type="dxa"/>
          </w:tblCellMar>
        </w:tblPrEx>
        <w:trPr>
          <w:trHeight w:val="285" w:hRule="atLeast"/>
        </w:trPr>
        <w:tc>
          <w:tcPr>
            <w:tcW w:w="705" w:type="dxa"/>
            <w:tcBorders>
              <w:top w:val="single" w:color="000000" w:sz="4" w:space="0"/>
              <w:left w:val="single" w:color="000000" w:sz="12" w:space="0"/>
              <w:bottom w:val="single" w:color="000000" w:sz="4" w:space="0"/>
              <w:right w:val="single" w:color="000000" w:sz="4" w:space="0"/>
            </w:tcBorders>
            <w:vAlign w:val="center"/>
          </w:tcPr>
          <w:p>
            <w:pPr>
              <w:widowControl/>
              <w:jc w:val="left"/>
              <w:textAlignment w:val="center"/>
              <w:rPr>
                <w:rFonts w:ascii="宋体" w:cs="宋体"/>
                <w:color w:val="000000"/>
                <w:sz w:val="16"/>
                <w:szCs w:val="16"/>
              </w:rPr>
            </w:pPr>
          </w:p>
        </w:tc>
        <w:tc>
          <w:tcPr>
            <w:tcW w:w="2322"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宋体"/>
                <w:color w:val="000000"/>
                <w:sz w:val="16"/>
                <w:szCs w:val="16"/>
              </w:rPr>
            </w:pPr>
            <w:r>
              <w:rPr>
                <w:rFonts w:ascii="宋体" w:hAnsi="宋体" w:cs="宋体"/>
                <w:color w:val="000000"/>
                <w:kern w:val="0"/>
                <w:sz w:val="16"/>
                <w:szCs w:val="16"/>
              </w:rPr>
              <w:t xml:space="preserve">  </w:t>
            </w:r>
          </w:p>
        </w:tc>
        <w:tc>
          <w:tcPr>
            <w:tcW w:w="1231"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32"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50"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60" w:type="dxa"/>
            <w:tcBorders>
              <w:top w:val="single" w:color="000000" w:sz="4" w:space="0"/>
              <w:left w:val="single" w:color="000000" w:sz="4" w:space="0"/>
              <w:bottom w:val="single" w:color="000000" w:sz="4" w:space="0"/>
              <w:right w:val="single" w:color="000000" w:sz="12"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r>
      <w:tr>
        <w:tblPrEx>
          <w:tblLayout w:type="fixed"/>
          <w:tblCellMar>
            <w:top w:w="15" w:type="dxa"/>
            <w:left w:w="15" w:type="dxa"/>
            <w:bottom w:w="15" w:type="dxa"/>
            <w:right w:w="15" w:type="dxa"/>
          </w:tblCellMar>
        </w:tblPrEx>
        <w:trPr>
          <w:trHeight w:val="285" w:hRule="atLeast"/>
        </w:trPr>
        <w:tc>
          <w:tcPr>
            <w:tcW w:w="705" w:type="dxa"/>
            <w:tcBorders>
              <w:top w:val="single" w:color="000000" w:sz="4" w:space="0"/>
              <w:left w:val="single" w:color="000000" w:sz="12" w:space="0"/>
              <w:bottom w:val="single" w:color="000000" w:sz="4" w:space="0"/>
              <w:right w:val="single" w:color="000000" w:sz="4" w:space="0"/>
            </w:tcBorders>
            <w:vAlign w:val="center"/>
          </w:tcPr>
          <w:p>
            <w:pPr>
              <w:widowControl/>
              <w:jc w:val="left"/>
              <w:textAlignment w:val="center"/>
              <w:rPr>
                <w:rFonts w:ascii="宋体" w:cs="宋体"/>
                <w:color w:val="000000"/>
                <w:sz w:val="16"/>
                <w:szCs w:val="16"/>
              </w:rPr>
            </w:pPr>
          </w:p>
        </w:tc>
        <w:tc>
          <w:tcPr>
            <w:tcW w:w="2322"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宋体"/>
                <w:color w:val="000000"/>
                <w:sz w:val="16"/>
                <w:szCs w:val="16"/>
              </w:rPr>
            </w:pPr>
            <w:r>
              <w:rPr>
                <w:rFonts w:ascii="宋体" w:hAnsi="宋体" w:cs="宋体"/>
                <w:color w:val="000000"/>
                <w:kern w:val="0"/>
                <w:sz w:val="16"/>
                <w:szCs w:val="16"/>
              </w:rPr>
              <w:t xml:space="preserve">  </w:t>
            </w:r>
          </w:p>
        </w:tc>
        <w:tc>
          <w:tcPr>
            <w:tcW w:w="1231"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32"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50"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60" w:type="dxa"/>
            <w:tcBorders>
              <w:top w:val="single" w:color="000000" w:sz="4" w:space="0"/>
              <w:left w:val="single" w:color="000000" w:sz="4" w:space="0"/>
              <w:bottom w:val="single" w:color="000000" w:sz="4" w:space="0"/>
              <w:right w:val="single" w:color="000000" w:sz="12"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r>
      <w:tr>
        <w:tblPrEx>
          <w:tblLayout w:type="fixed"/>
          <w:tblCellMar>
            <w:top w:w="15" w:type="dxa"/>
            <w:left w:w="15" w:type="dxa"/>
            <w:bottom w:w="15" w:type="dxa"/>
            <w:right w:w="15" w:type="dxa"/>
          </w:tblCellMar>
        </w:tblPrEx>
        <w:trPr>
          <w:trHeight w:val="285" w:hRule="atLeast"/>
        </w:trPr>
        <w:tc>
          <w:tcPr>
            <w:tcW w:w="705" w:type="dxa"/>
            <w:tcBorders>
              <w:top w:val="single" w:color="000000" w:sz="4" w:space="0"/>
              <w:left w:val="single" w:color="000000" w:sz="12" w:space="0"/>
              <w:bottom w:val="single" w:color="000000" w:sz="4" w:space="0"/>
              <w:right w:val="single" w:color="000000" w:sz="4" w:space="0"/>
            </w:tcBorders>
            <w:vAlign w:val="center"/>
          </w:tcPr>
          <w:p>
            <w:pPr>
              <w:widowControl/>
              <w:jc w:val="left"/>
              <w:textAlignment w:val="center"/>
              <w:rPr>
                <w:rFonts w:ascii="宋体" w:cs="宋体"/>
                <w:color w:val="000000"/>
                <w:sz w:val="16"/>
                <w:szCs w:val="16"/>
              </w:rPr>
            </w:pPr>
          </w:p>
        </w:tc>
        <w:tc>
          <w:tcPr>
            <w:tcW w:w="2322"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宋体"/>
                <w:color w:val="000000"/>
                <w:sz w:val="16"/>
                <w:szCs w:val="16"/>
              </w:rPr>
            </w:pPr>
            <w:r>
              <w:rPr>
                <w:rFonts w:ascii="宋体" w:hAnsi="宋体" w:cs="宋体"/>
                <w:color w:val="000000"/>
                <w:kern w:val="0"/>
                <w:sz w:val="16"/>
                <w:szCs w:val="16"/>
              </w:rPr>
              <w:t xml:space="preserve"> </w:t>
            </w:r>
          </w:p>
        </w:tc>
        <w:tc>
          <w:tcPr>
            <w:tcW w:w="1231"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32"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50"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60" w:type="dxa"/>
            <w:tcBorders>
              <w:top w:val="single" w:color="000000" w:sz="4" w:space="0"/>
              <w:left w:val="single" w:color="000000" w:sz="4" w:space="0"/>
              <w:bottom w:val="single" w:color="000000" w:sz="4" w:space="0"/>
              <w:right w:val="single" w:color="000000" w:sz="12"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r>
      <w:tr>
        <w:tblPrEx>
          <w:tblLayout w:type="fixed"/>
          <w:tblCellMar>
            <w:top w:w="15" w:type="dxa"/>
            <w:left w:w="15" w:type="dxa"/>
            <w:bottom w:w="15" w:type="dxa"/>
            <w:right w:w="15" w:type="dxa"/>
          </w:tblCellMar>
        </w:tblPrEx>
        <w:trPr>
          <w:trHeight w:val="420" w:hRule="atLeast"/>
        </w:trPr>
        <w:tc>
          <w:tcPr>
            <w:tcW w:w="705" w:type="dxa"/>
            <w:tcBorders>
              <w:top w:val="single" w:color="000000" w:sz="4" w:space="0"/>
              <w:left w:val="single" w:color="000000" w:sz="12" w:space="0"/>
              <w:bottom w:val="single" w:color="000000" w:sz="4" w:space="0"/>
              <w:right w:val="single" w:color="000000" w:sz="4" w:space="0"/>
            </w:tcBorders>
            <w:vAlign w:val="center"/>
          </w:tcPr>
          <w:p>
            <w:pPr>
              <w:widowControl/>
              <w:jc w:val="left"/>
              <w:textAlignment w:val="center"/>
              <w:rPr>
                <w:rFonts w:ascii="宋体" w:cs="宋体"/>
                <w:color w:val="000000"/>
                <w:sz w:val="16"/>
                <w:szCs w:val="16"/>
              </w:rPr>
            </w:pPr>
          </w:p>
        </w:tc>
        <w:tc>
          <w:tcPr>
            <w:tcW w:w="2322"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宋体"/>
                <w:color w:val="000000"/>
                <w:sz w:val="16"/>
                <w:szCs w:val="16"/>
              </w:rPr>
            </w:pPr>
          </w:p>
        </w:tc>
        <w:tc>
          <w:tcPr>
            <w:tcW w:w="1231"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32"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50"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60" w:type="dxa"/>
            <w:tcBorders>
              <w:top w:val="single" w:color="000000" w:sz="4" w:space="0"/>
              <w:left w:val="single" w:color="000000" w:sz="4" w:space="0"/>
              <w:bottom w:val="single" w:color="000000" w:sz="4" w:space="0"/>
              <w:right w:val="single" w:color="000000" w:sz="12"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r>
      <w:tr>
        <w:tblPrEx>
          <w:tblLayout w:type="fixed"/>
          <w:tblCellMar>
            <w:top w:w="15" w:type="dxa"/>
            <w:left w:w="15" w:type="dxa"/>
            <w:bottom w:w="15" w:type="dxa"/>
            <w:right w:w="15" w:type="dxa"/>
          </w:tblCellMar>
        </w:tblPrEx>
        <w:trPr>
          <w:trHeight w:val="285" w:hRule="atLeast"/>
        </w:trPr>
        <w:tc>
          <w:tcPr>
            <w:tcW w:w="705" w:type="dxa"/>
            <w:tcBorders>
              <w:top w:val="single" w:color="000000" w:sz="4" w:space="0"/>
              <w:left w:val="single" w:color="000000" w:sz="12" w:space="0"/>
              <w:bottom w:val="single" w:color="000000" w:sz="4" w:space="0"/>
              <w:right w:val="single" w:color="000000" w:sz="4" w:space="0"/>
            </w:tcBorders>
            <w:vAlign w:val="center"/>
          </w:tcPr>
          <w:p>
            <w:pPr>
              <w:widowControl/>
              <w:jc w:val="left"/>
              <w:textAlignment w:val="center"/>
              <w:rPr>
                <w:rFonts w:ascii="宋体" w:cs="宋体"/>
                <w:b/>
                <w:color w:val="000000"/>
                <w:sz w:val="16"/>
                <w:szCs w:val="16"/>
              </w:rPr>
            </w:pPr>
          </w:p>
        </w:tc>
        <w:tc>
          <w:tcPr>
            <w:tcW w:w="2322"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宋体"/>
                <w:b/>
                <w:color w:val="000000"/>
                <w:sz w:val="16"/>
                <w:szCs w:val="16"/>
              </w:rPr>
            </w:pPr>
          </w:p>
        </w:tc>
        <w:tc>
          <w:tcPr>
            <w:tcW w:w="1231"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b/>
                <w:color w:val="000000"/>
                <w:sz w:val="16"/>
                <w:szCs w:val="16"/>
              </w:rPr>
            </w:pPr>
            <w:r>
              <w:rPr>
                <w:rFonts w:ascii="宋体" w:hAnsi="宋体" w:cs="宋体"/>
                <w:b/>
                <w:color w:val="000000"/>
                <w:kern w:val="0"/>
                <w:sz w:val="16"/>
                <w:szCs w:val="16"/>
              </w:rPr>
              <w:t xml:space="preserve"> </w:t>
            </w:r>
          </w:p>
        </w:tc>
        <w:tc>
          <w:tcPr>
            <w:tcW w:w="1232"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b/>
                <w:color w:val="000000"/>
                <w:sz w:val="16"/>
                <w:szCs w:val="16"/>
              </w:rPr>
            </w:pPr>
            <w:r>
              <w:rPr>
                <w:rFonts w:ascii="宋体" w:hAnsi="宋体" w:cs="宋体"/>
                <w:b/>
                <w:color w:val="000000"/>
                <w:kern w:val="0"/>
                <w:sz w:val="16"/>
                <w:szCs w:val="16"/>
              </w:rPr>
              <w:t xml:space="preserve"> </w:t>
            </w: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b/>
                <w:color w:val="000000"/>
                <w:sz w:val="16"/>
                <w:szCs w:val="16"/>
              </w:rPr>
            </w:pPr>
            <w:r>
              <w:rPr>
                <w:rFonts w:ascii="宋体" w:hAnsi="宋体" w:cs="宋体"/>
                <w:b/>
                <w:color w:val="000000"/>
                <w:kern w:val="0"/>
                <w:sz w:val="16"/>
                <w:szCs w:val="16"/>
              </w:rPr>
              <w:t xml:space="preserve"> </w:t>
            </w: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b/>
                <w:color w:val="000000"/>
                <w:sz w:val="16"/>
                <w:szCs w:val="16"/>
              </w:rPr>
            </w:pPr>
            <w:r>
              <w:rPr>
                <w:rFonts w:ascii="宋体" w:hAnsi="宋体" w:cs="宋体"/>
                <w:b/>
                <w:color w:val="000000"/>
                <w:kern w:val="0"/>
                <w:sz w:val="16"/>
                <w:szCs w:val="16"/>
              </w:rPr>
              <w:t xml:space="preserve"> </w:t>
            </w:r>
          </w:p>
        </w:tc>
        <w:tc>
          <w:tcPr>
            <w:tcW w:w="1250"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b/>
                <w:color w:val="000000"/>
                <w:sz w:val="16"/>
                <w:szCs w:val="16"/>
              </w:rPr>
            </w:pPr>
            <w:r>
              <w:rPr>
                <w:rFonts w:ascii="宋体" w:hAnsi="宋体" w:cs="宋体"/>
                <w:b/>
                <w:color w:val="000000"/>
                <w:kern w:val="0"/>
                <w:sz w:val="16"/>
                <w:szCs w:val="16"/>
              </w:rPr>
              <w:t xml:space="preserve"> </w:t>
            </w:r>
          </w:p>
        </w:tc>
        <w:tc>
          <w:tcPr>
            <w:tcW w:w="1260" w:type="dxa"/>
            <w:tcBorders>
              <w:top w:val="single" w:color="000000" w:sz="4" w:space="0"/>
              <w:left w:val="single" w:color="000000" w:sz="4" w:space="0"/>
              <w:bottom w:val="single" w:color="000000" w:sz="4" w:space="0"/>
              <w:right w:val="single" w:color="000000" w:sz="12" w:space="0"/>
            </w:tcBorders>
            <w:vAlign w:val="center"/>
          </w:tcPr>
          <w:p>
            <w:pPr>
              <w:widowControl/>
              <w:jc w:val="right"/>
              <w:textAlignment w:val="center"/>
              <w:rPr>
                <w:rFonts w:ascii="宋体" w:cs="宋体"/>
                <w:b/>
                <w:color w:val="000000"/>
                <w:sz w:val="16"/>
                <w:szCs w:val="16"/>
              </w:rPr>
            </w:pPr>
            <w:r>
              <w:rPr>
                <w:rFonts w:ascii="宋体" w:hAnsi="宋体" w:cs="宋体"/>
                <w:b/>
                <w:color w:val="000000"/>
                <w:kern w:val="0"/>
                <w:sz w:val="16"/>
                <w:szCs w:val="16"/>
              </w:rPr>
              <w:t xml:space="preserve"> </w:t>
            </w:r>
          </w:p>
        </w:tc>
      </w:tr>
      <w:tr>
        <w:tblPrEx>
          <w:tblLayout w:type="fixed"/>
          <w:tblCellMar>
            <w:top w:w="15" w:type="dxa"/>
            <w:left w:w="15" w:type="dxa"/>
            <w:bottom w:w="15" w:type="dxa"/>
            <w:right w:w="15" w:type="dxa"/>
          </w:tblCellMar>
        </w:tblPrEx>
        <w:trPr>
          <w:trHeight w:val="285" w:hRule="atLeast"/>
        </w:trPr>
        <w:tc>
          <w:tcPr>
            <w:tcW w:w="705" w:type="dxa"/>
            <w:tcBorders>
              <w:top w:val="single" w:color="000000" w:sz="4" w:space="0"/>
              <w:left w:val="single" w:color="000000" w:sz="12" w:space="0"/>
              <w:bottom w:val="single" w:color="000000" w:sz="4" w:space="0"/>
              <w:right w:val="single" w:color="000000" w:sz="4" w:space="0"/>
            </w:tcBorders>
            <w:vAlign w:val="center"/>
          </w:tcPr>
          <w:p>
            <w:pPr>
              <w:widowControl/>
              <w:jc w:val="left"/>
              <w:textAlignment w:val="center"/>
              <w:rPr>
                <w:rFonts w:ascii="宋体" w:cs="宋体"/>
                <w:color w:val="000000"/>
                <w:sz w:val="16"/>
                <w:szCs w:val="16"/>
              </w:rPr>
            </w:pPr>
          </w:p>
        </w:tc>
        <w:tc>
          <w:tcPr>
            <w:tcW w:w="2322"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宋体"/>
                <w:color w:val="000000"/>
                <w:sz w:val="16"/>
                <w:szCs w:val="16"/>
              </w:rPr>
            </w:pPr>
          </w:p>
        </w:tc>
        <w:tc>
          <w:tcPr>
            <w:tcW w:w="1231"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32"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50"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c>
          <w:tcPr>
            <w:tcW w:w="1260" w:type="dxa"/>
            <w:tcBorders>
              <w:top w:val="single" w:color="000000" w:sz="4" w:space="0"/>
              <w:left w:val="single" w:color="000000" w:sz="4" w:space="0"/>
              <w:bottom w:val="single" w:color="000000" w:sz="4" w:space="0"/>
              <w:right w:val="single" w:color="000000" w:sz="12" w:space="0"/>
            </w:tcBorders>
            <w:vAlign w:val="center"/>
          </w:tcPr>
          <w:p>
            <w:pPr>
              <w:widowControl/>
              <w:jc w:val="right"/>
              <w:textAlignment w:val="center"/>
              <w:rPr>
                <w:rFonts w:ascii="宋体" w:cs="宋体"/>
                <w:color w:val="000000"/>
                <w:sz w:val="16"/>
                <w:szCs w:val="16"/>
              </w:rPr>
            </w:pPr>
            <w:r>
              <w:rPr>
                <w:rFonts w:ascii="宋体" w:hAnsi="宋体" w:cs="宋体"/>
                <w:color w:val="000000"/>
                <w:kern w:val="0"/>
                <w:sz w:val="16"/>
                <w:szCs w:val="16"/>
              </w:rPr>
              <w:t xml:space="preserve"> </w:t>
            </w:r>
          </w:p>
        </w:tc>
      </w:tr>
      <w:tr>
        <w:tblPrEx>
          <w:tblLayout w:type="fixed"/>
          <w:tblCellMar>
            <w:top w:w="15" w:type="dxa"/>
            <w:left w:w="15" w:type="dxa"/>
            <w:bottom w:w="15" w:type="dxa"/>
            <w:right w:w="15" w:type="dxa"/>
          </w:tblCellMar>
        </w:tblPrEx>
        <w:trPr>
          <w:trHeight w:val="285" w:hRule="atLeast"/>
        </w:trPr>
        <w:tc>
          <w:tcPr>
            <w:tcW w:w="705" w:type="dxa"/>
            <w:tcBorders>
              <w:top w:val="single" w:color="000000" w:sz="4" w:space="0"/>
              <w:left w:val="single" w:color="000000" w:sz="12" w:space="0"/>
              <w:bottom w:val="single" w:color="000000" w:sz="4" w:space="0"/>
              <w:right w:val="single" w:color="000000" w:sz="4" w:space="0"/>
            </w:tcBorders>
            <w:vAlign w:val="center"/>
          </w:tcPr>
          <w:p>
            <w:pPr>
              <w:widowControl/>
              <w:jc w:val="left"/>
              <w:textAlignment w:val="center"/>
              <w:rPr>
                <w:rFonts w:ascii="宋体" w:cs="宋体"/>
                <w:color w:val="000000"/>
                <w:kern w:val="0"/>
                <w:sz w:val="16"/>
                <w:szCs w:val="16"/>
              </w:rPr>
            </w:pPr>
            <w:r>
              <w:rPr>
                <w:rFonts w:hint="eastAsia" w:ascii="宋体" w:hAnsi="宋体" w:cs="宋体"/>
                <w:color w:val="000000"/>
                <w:kern w:val="0"/>
                <w:sz w:val="16"/>
                <w:szCs w:val="16"/>
              </w:rPr>
              <w:t>……</w:t>
            </w:r>
          </w:p>
        </w:tc>
        <w:tc>
          <w:tcPr>
            <w:tcW w:w="2322"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宋体"/>
                <w:color w:val="000000"/>
                <w:kern w:val="0"/>
                <w:sz w:val="16"/>
                <w:szCs w:val="16"/>
              </w:rPr>
            </w:pPr>
          </w:p>
        </w:tc>
        <w:tc>
          <w:tcPr>
            <w:tcW w:w="1231"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kern w:val="0"/>
                <w:sz w:val="16"/>
                <w:szCs w:val="16"/>
              </w:rPr>
            </w:pPr>
          </w:p>
        </w:tc>
        <w:tc>
          <w:tcPr>
            <w:tcW w:w="1232"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kern w:val="0"/>
                <w:sz w:val="16"/>
                <w:szCs w:val="16"/>
              </w:rPr>
            </w:pP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kern w:val="0"/>
                <w:sz w:val="16"/>
                <w:szCs w:val="16"/>
              </w:rPr>
            </w:pP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kern w:val="0"/>
                <w:sz w:val="16"/>
                <w:szCs w:val="16"/>
              </w:rPr>
            </w:pPr>
          </w:p>
        </w:tc>
        <w:tc>
          <w:tcPr>
            <w:tcW w:w="1250"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kern w:val="0"/>
                <w:sz w:val="16"/>
                <w:szCs w:val="16"/>
              </w:rPr>
            </w:pPr>
          </w:p>
        </w:tc>
        <w:tc>
          <w:tcPr>
            <w:tcW w:w="1260" w:type="dxa"/>
            <w:tcBorders>
              <w:top w:val="single" w:color="000000" w:sz="4" w:space="0"/>
              <w:left w:val="single" w:color="000000" w:sz="4" w:space="0"/>
              <w:bottom w:val="single" w:color="000000" w:sz="4" w:space="0"/>
              <w:right w:val="single" w:color="000000" w:sz="12" w:space="0"/>
            </w:tcBorders>
            <w:vAlign w:val="center"/>
          </w:tcPr>
          <w:p>
            <w:pPr>
              <w:widowControl/>
              <w:jc w:val="right"/>
              <w:textAlignment w:val="center"/>
              <w:rPr>
                <w:rFonts w:ascii="宋体" w:cs="宋体"/>
                <w:color w:val="000000"/>
                <w:kern w:val="0"/>
                <w:sz w:val="16"/>
                <w:szCs w:val="16"/>
              </w:rPr>
            </w:pPr>
          </w:p>
        </w:tc>
      </w:tr>
      <w:tr>
        <w:tblPrEx>
          <w:tblLayout w:type="fixed"/>
          <w:tblCellMar>
            <w:top w:w="15" w:type="dxa"/>
            <w:left w:w="15" w:type="dxa"/>
            <w:bottom w:w="15" w:type="dxa"/>
            <w:right w:w="15" w:type="dxa"/>
          </w:tblCellMar>
        </w:tblPrEx>
        <w:trPr>
          <w:trHeight w:val="285" w:hRule="atLeast"/>
        </w:trPr>
        <w:tc>
          <w:tcPr>
            <w:tcW w:w="705" w:type="dxa"/>
            <w:tcBorders>
              <w:top w:val="single" w:color="000000" w:sz="4" w:space="0"/>
              <w:left w:val="single" w:color="000000" w:sz="12" w:space="0"/>
              <w:bottom w:val="single" w:color="000000" w:sz="4" w:space="0"/>
              <w:right w:val="single" w:color="000000" w:sz="4" w:space="0"/>
            </w:tcBorders>
            <w:vAlign w:val="center"/>
          </w:tcPr>
          <w:p>
            <w:pPr>
              <w:widowControl/>
              <w:jc w:val="left"/>
              <w:textAlignment w:val="center"/>
              <w:rPr>
                <w:rFonts w:ascii="宋体" w:cs="宋体"/>
                <w:color w:val="000000"/>
                <w:kern w:val="0"/>
                <w:sz w:val="16"/>
                <w:szCs w:val="16"/>
              </w:rPr>
            </w:pPr>
            <w:r>
              <w:rPr>
                <w:rFonts w:hint="eastAsia" w:ascii="宋体" w:hAnsi="宋体" w:cs="宋体"/>
                <w:color w:val="000000"/>
                <w:kern w:val="0"/>
                <w:sz w:val="16"/>
                <w:szCs w:val="16"/>
              </w:rPr>
              <w:t>……</w:t>
            </w:r>
          </w:p>
        </w:tc>
        <w:tc>
          <w:tcPr>
            <w:tcW w:w="2322"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宋体"/>
                <w:color w:val="000000"/>
                <w:kern w:val="0"/>
                <w:sz w:val="16"/>
                <w:szCs w:val="16"/>
              </w:rPr>
            </w:pPr>
          </w:p>
        </w:tc>
        <w:tc>
          <w:tcPr>
            <w:tcW w:w="1231"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kern w:val="0"/>
                <w:sz w:val="16"/>
                <w:szCs w:val="16"/>
              </w:rPr>
            </w:pPr>
          </w:p>
        </w:tc>
        <w:tc>
          <w:tcPr>
            <w:tcW w:w="1232"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kern w:val="0"/>
                <w:sz w:val="16"/>
                <w:szCs w:val="16"/>
              </w:rPr>
            </w:pP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kern w:val="0"/>
                <w:sz w:val="16"/>
                <w:szCs w:val="16"/>
              </w:rPr>
            </w:pP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kern w:val="0"/>
                <w:sz w:val="16"/>
                <w:szCs w:val="16"/>
              </w:rPr>
            </w:pPr>
          </w:p>
        </w:tc>
        <w:tc>
          <w:tcPr>
            <w:tcW w:w="1250"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kern w:val="0"/>
                <w:sz w:val="16"/>
                <w:szCs w:val="16"/>
              </w:rPr>
            </w:pPr>
          </w:p>
        </w:tc>
        <w:tc>
          <w:tcPr>
            <w:tcW w:w="1260" w:type="dxa"/>
            <w:tcBorders>
              <w:top w:val="single" w:color="000000" w:sz="4" w:space="0"/>
              <w:left w:val="single" w:color="000000" w:sz="4" w:space="0"/>
              <w:bottom w:val="single" w:color="000000" w:sz="4" w:space="0"/>
              <w:right w:val="single" w:color="000000" w:sz="12" w:space="0"/>
            </w:tcBorders>
            <w:vAlign w:val="center"/>
          </w:tcPr>
          <w:p>
            <w:pPr>
              <w:widowControl/>
              <w:jc w:val="right"/>
              <w:textAlignment w:val="center"/>
              <w:rPr>
                <w:rFonts w:ascii="宋体" w:cs="宋体"/>
                <w:color w:val="000000"/>
                <w:kern w:val="0"/>
                <w:sz w:val="16"/>
                <w:szCs w:val="16"/>
              </w:rPr>
            </w:pPr>
          </w:p>
        </w:tc>
      </w:tr>
      <w:tr>
        <w:tblPrEx>
          <w:tblLayout w:type="fixed"/>
          <w:tblCellMar>
            <w:top w:w="15" w:type="dxa"/>
            <w:left w:w="15" w:type="dxa"/>
            <w:bottom w:w="15" w:type="dxa"/>
            <w:right w:w="15" w:type="dxa"/>
          </w:tblCellMar>
        </w:tblPrEx>
        <w:trPr>
          <w:trHeight w:val="285" w:hRule="atLeast"/>
        </w:trPr>
        <w:tc>
          <w:tcPr>
            <w:tcW w:w="705" w:type="dxa"/>
            <w:tcBorders>
              <w:top w:val="single" w:color="000000" w:sz="4" w:space="0"/>
              <w:left w:val="single" w:color="000000" w:sz="12" w:space="0"/>
              <w:bottom w:val="single" w:color="000000" w:sz="4" w:space="0"/>
              <w:right w:val="single" w:color="000000" w:sz="4" w:space="0"/>
            </w:tcBorders>
            <w:vAlign w:val="center"/>
          </w:tcPr>
          <w:p>
            <w:pPr>
              <w:widowControl/>
              <w:jc w:val="left"/>
              <w:textAlignment w:val="center"/>
              <w:rPr>
                <w:rFonts w:ascii="宋体" w:cs="宋体"/>
                <w:color w:val="000000"/>
                <w:kern w:val="0"/>
                <w:sz w:val="16"/>
                <w:szCs w:val="16"/>
              </w:rPr>
            </w:pPr>
            <w:r>
              <w:rPr>
                <w:rFonts w:hint="eastAsia" w:ascii="宋体" w:hAnsi="宋体" w:cs="宋体"/>
                <w:color w:val="000000"/>
                <w:kern w:val="0"/>
                <w:sz w:val="16"/>
                <w:szCs w:val="16"/>
              </w:rPr>
              <w:t>……</w:t>
            </w:r>
          </w:p>
        </w:tc>
        <w:tc>
          <w:tcPr>
            <w:tcW w:w="2322"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宋体"/>
                <w:color w:val="000000"/>
                <w:kern w:val="0"/>
                <w:sz w:val="16"/>
                <w:szCs w:val="16"/>
              </w:rPr>
            </w:pPr>
          </w:p>
        </w:tc>
        <w:tc>
          <w:tcPr>
            <w:tcW w:w="1231"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kern w:val="0"/>
                <w:sz w:val="16"/>
                <w:szCs w:val="16"/>
              </w:rPr>
            </w:pPr>
          </w:p>
        </w:tc>
        <w:tc>
          <w:tcPr>
            <w:tcW w:w="1232"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kern w:val="0"/>
                <w:sz w:val="16"/>
                <w:szCs w:val="16"/>
              </w:rPr>
            </w:pP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kern w:val="0"/>
                <w:sz w:val="16"/>
                <w:szCs w:val="16"/>
              </w:rPr>
            </w:pPr>
          </w:p>
        </w:tc>
        <w:tc>
          <w:tcPr>
            <w:tcW w:w="1250" w:type="dxa"/>
            <w:gridSpan w:val="2"/>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kern w:val="0"/>
                <w:sz w:val="16"/>
                <w:szCs w:val="16"/>
              </w:rPr>
            </w:pPr>
          </w:p>
        </w:tc>
        <w:tc>
          <w:tcPr>
            <w:tcW w:w="1250"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宋体" w:cs="宋体"/>
                <w:color w:val="000000"/>
                <w:kern w:val="0"/>
                <w:sz w:val="16"/>
                <w:szCs w:val="16"/>
              </w:rPr>
            </w:pPr>
          </w:p>
        </w:tc>
        <w:tc>
          <w:tcPr>
            <w:tcW w:w="1260" w:type="dxa"/>
            <w:tcBorders>
              <w:top w:val="single" w:color="000000" w:sz="4" w:space="0"/>
              <w:left w:val="single" w:color="000000" w:sz="4" w:space="0"/>
              <w:bottom w:val="single" w:color="000000" w:sz="4" w:space="0"/>
              <w:right w:val="single" w:color="000000" w:sz="12" w:space="0"/>
            </w:tcBorders>
            <w:vAlign w:val="center"/>
          </w:tcPr>
          <w:p>
            <w:pPr>
              <w:widowControl/>
              <w:jc w:val="right"/>
              <w:textAlignment w:val="center"/>
              <w:rPr>
                <w:rFonts w:ascii="宋体" w:cs="宋体"/>
                <w:color w:val="000000"/>
                <w:kern w:val="0"/>
                <w:sz w:val="16"/>
                <w:szCs w:val="16"/>
              </w:rPr>
            </w:pPr>
          </w:p>
        </w:tc>
      </w:tr>
      <w:tr>
        <w:tblPrEx>
          <w:tblLayout w:type="fixed"/>
          <w:tblCellMar>
            <w:top w:w="15" w:type="dxa"/>
            <w:left w:w="15" w:type="dxa"/>
            <w:bottom w:w="15" w:type="dxa"/>
            <w:right w:w="15" w:type="dxa"/>
          </w:tblCellMar>
        </w:tblPrEx>
        <w:trPr>
          <w:trHeight w:val="270" w:hRule="atLeast"/>
        </w:trPr>
        <w:tc>
          <w:tcPr>
            <w:tcW w:w="705" w:type="dxa"/>
            <w:tcBorders>
              <w:top w:val="single" w:color="000000" w:sz="4" w:space="0"/>
              <w:left w:val="single" w:color="000000" w:sz="12" w:space="0"/>
              <w:bottom w:val="single" w:color="000000" w:sz="12" w:space="0"/>
              <w:right w:val="single" w:color="000000" w:sz="4" w:space="0"/>
            </w:tcBorders>
            <w:vAlign w:val="center"/>
          </w:tcPr>
          <w:p>
            <w:pPr>
              <w:widowControl/>
              <w:jc w:val="left"/>
              <w:textAlignment w:val="center"/>
              <w:rPr>
                <w:rFonts w:ascii="宋体" w:cs="宋体"/>
                <w:color w:val="000000"/>
                <w:sz w:val="16"/>
                <w:szCs w:val="16"/>
              </w:rPr>
            </w:pPr>
            <w:r>
              <w:rPr>
                <w:rFonts w:hint="eastAsia" w:ascii="宋体" w:hAnsi="宋体" w:cs="宋体"/>
                <w:color w:val="000000"/>
                <w:kern w:val="0"/>
                <w:sz w:val="16"/>
                <w:szCs w:val="16"/>
              </w:rPr>
              <w:t>……</w:t>
            </w:r>
          </w:p>
        </w:tc>
        <w:tc>
          <w:tcPr>
            <w:tcW w:w="2322" w:type="dxa"/>
            <w:gridSpan w:val="2"/>
            <w:tcBorders>
              <w:top w:val="single" w:color="000000" w:sz="4" w:space="0"/>
              <w:left w:val="single" w:color="000000" w:sz="4" w:space="0"/>
              <w:bottom w:val="single" w:color="000000" w:sz="12" w:space="0"/>
              <w:right w:val="single" w:color="000000" w:sz="4" w:space="0"/>
            </w:tcBorders>
            <w:vAlign w:val="center"/>
          </w:tcPr>
          <w:p>
            <w:pPr>
              <w:widowControl/>
              <w:jc w:val="left"/>
              <w:textAlignment w:val="center"/>
              <w:rPr>
                <w:rFonts w:ascii="宋体" w:cs="宋体"/>
                <w:color w:val="000000"/>
                <w:sz w:val="16"/>
                <w:szCs w:val="16"/>
              </w:rPr>
            </w:pPr>
          </w:p>
        </w:tc>
        <w:tc>
          <w:tcPr>
            <w:tcW w:w="1231" w:type="dxa"/>
            <w:gridSpan w:val="2"/>
            <w:tcBorders>
              <w:top w:val="single" w:color="000000" w:sz="4" w:space="0"/>
              <w:left w:val="single" w:color="000000" w:sz="4" w:space="0"/>
              <w:bottom w:val="single" w:color="000000" w:sz="12" w:space="0"/>
              <w:right w:val="single" w:color="000000" w:sz="4" w:space="0"/>
            </w:tcBorders>
            <w:vAlign w:val="center"/>
          </w:tcPr>
          <w:p>
            <w:pPr>
              <w:widowControl/>
              <w:jc w:val="right"/>
              <w:textAlignment w:val="center"/>
              <w:rPr>
                <w:rFonts w:ascii="宋体" w:cs="宋体"/>
                <w:color w:val="000000"/>
                <w:sz w:val="16"/>
                <w:szCs w:val="16"/>
              </w:rPr>
            </w:pPr>
          </w:p>
        </w:tc>
        <w:tc>
          <w:tcPr>
            <w:tcW w:w="1232" w:type="dxa"/>
            <w:tcBorders>
              <w:top w:val="single" w:color="000000" w:sz="4" w:space="0"/>
              <w:left w:val="single" w:color="000000" w:sz="4" w:space="0"/>
              <w:bottom w:val="single" w:color="000000" w:sz="12" w:space="0"/>
              <w:right w:val="single" w:color="000000" w:sz="4" w:space="0"/>
            </w:tcBorders>
            <w:vAlign w:val="center"/>
          </w:tcPr>
          <w:p>
            <w:pPr>
              <w:widowControl/>
              <w:jc w:val="right"/>
              <w:textAlignment w:val="center"/>
              <w:rPr>
                <w:rFonts w:ascii="宋体" w:cs="宋体"/>
                <w:color w:val="000000"/>
                <w:sz w:val="16"/>
                <w:szCs w:val="16"/>
              </w:rPr>
            </w:pPr>
          </w:p>
        </w:tc>
        <w:tc>
          <w:tcPr>
            <w:tcW w:w="1250" w:type="dxa"/>
            <w:gridSpan w:val="2"/>
            <w:tcBorders>
              <w:top w:val="single" w:color="000000" w:sz="4" w:space="0"/>
              <w:left w:val="single" w:color="000000" w:sz="4" w:space="0"/>
              <w:bottom w:val="single" w:color="000000" w:sz="12" w:space="0"/>
              <w:right w:val="single" w:color="000000" w:sz="4" w:space="0"/>
            </w:tcBorders>
            <w:vAlign w:val="center"/>
          </w:tcPr>
          <w:p>
            <w:pPr>
              <w:widowControl/>
              <w:jc w:val="right"/>
              <w:textAlignment w:val="center"/>
              <w:rPr>
                <w:rFonts w:ascii="宋体" w:cs="宋体"/>
                <w:color w:val="000000"/>
                <w:sz w:val="16"/>
                <w:szCs w:val="16"/>
              </w:rPr>
            </w:pPr>
          </w:p>
        </w:tc>
        <w:tc>
          <w:tcPr>
            <w:tcW w:w="1250" w:type="dxa"/>
            <w:gridSpan w:val="2"/>
            <w:tcBorders>
              <w:top w:val="single" w:color="000000" w:sz="4" w:space="0"/>
              <w:left w:val="single" w:color="000000" w:sz="4" w:space="0"/>
              <w:bottom w:val="single" w:color="000000" w:sz="12" w:space="0"/>
              <w:right w:val="single" w:color="000000" w:sz="4" w:space="0"/>
            </w:tcBorders>
            <w:vAlign w:val="center"/>
          </w:tcPr>
          <w:p>
            <w:pPr>
              <w:widowControl/>
              <w:jc w:val="right"/>
              <w:textAlignment w:val="center"/>
              <w:rPr>
                <w:rFonts w:ascii="宋体" w:cs="宋体"/>
                <w:color w:val="000000"/>
                <w:sz w:val="16"/>
                <w:szCs w:val="16"/>
              </w:rPr>
            </w:pPr>
          </w:p>
        </w:tc>
        <w:tc>
          <w:tcPr>
            <w:tcW w:w="1250" w:type="dxa"/>
            <w:tcBorders>
              <w:top w:val="single" w:color="000000" w:sz="4" w:space="0"/>
              <w:left w:val="single" w:color="000000" w:sz="4" w:space="0"/>
              <w:bottom w:val="single" w:color="000000" w:sz="12" w:space="0"/>
              <w:right w:val="single" w:color="000000" w:sz="4" w:space="0"/>
            </w:tcBorders>
            <w:vAlign w:val="center"/>
          </w:tcPr>
          <w:p>
            <w:pPr>
              <w:widowControl/>
              <w:jc w:val="right"/>
              <w:textAlignment w:val="center"/>
              <w:rPr>
                <w:rFonts w:ascii="宋体" w:cs="宋体"/>
                <w:color w:val="000000"/>
                <w:sz w:val="16"/>
                <w:szCs w:val="16"/>
              </w:rPr>
            </w:pPr>
          </w:p>
        </w:tc>
        <w:tc>
          <w:tcPr>
            <w:tcW w:w="1260" w:type="dxa"/>
            <w:tcBorders>
              <w:top w:val="single" w:color="000000" w:sz="4" w:space="0"/>
              <w:left w:val="single" w:color="000000" w:sz="4" w:space="0"/>
              <w:bottom w:val="single" w:color="000000" w:sz="12" w:space="0"/>
              <w:right w:val="single" w:color="000000" w:sz="12" w:space="0"/>
            </w:tcBorders>
            <w:vAlign w:val="center"/>
          </w:tcPr>
          <w:p>
            <w:pPr>
              <w:widowControl/>
              <w:jc w:val="right"/>
              <w:textAlignment w:val="center"/>
              <w:rPr>
                <w:rFonts w:ascii="宋体" w:cs="宋体"/>
                <w:color w:val="000000"/>
                <w:sz w:val="16"/>
                <w:szCs w:val="16"/>
              </w:rPr>
            </w:pPr>
          </w:p>
        </w:tc>
      </w:tr>
      <w:tr>
        <w:tblPrEx>
          <w:tblLayout w:type="fixed"/>
          <w:tblCellMar>
            <w:top w:w="15" w:type="dxa"/>
            <w:left w:w="15" w:type="dxa"/>
            <w:bottom w:w="15" w:type="dxa"/>
            <w:right w:w="15" w:type="dxa"/>
          </w:tblCellMar>
        </w:tblPrEx>
        <w:trPr>
          <w:trHeight w:val="285" w:hRule="atLeast"/>
        </w:trPr>
        <w:tc>
          <w:tcPr>
            <w:tcW w:w="10500" w:type="dxa"/>
            <w:gridSpan w:val="12"/>
            <w:vAlign w:val="center"/>
          </w:tcPr>
          <w:p>
            <w:pPr>
              <w:widowControl/>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rPr>
              <w:t>注：本表反映部门本年度政府性基金预算财政拨款收入支出及结转和结余情况。</w:t>
            </w:r>
          </w:p>
          <w:p>
            <w:pPr>
              <w:widowControl/>
              <w:jc w:val="left"/>
              <w:textAlignment w:val="center"/>
              <w:rPr>
                <w:rFonts w:hint="eastAsia" w:ascii="宋体" w:hAnsi="宋体" w:cs="宋体"/>
                <w:color w:val="000000"/>
                <w:kern w:val="0"/>
                <w:sz w:val="16"/>
                <w:szCs w:val="16"/>
              </w:rPr>
            </w:pPr>
            <w:r>
              <w:rPr>
                <w:rFonts w:hint="eastAsia" w:ascii="宋体" w:hAnsi="宋体" w:eastAsia="宋体" w:cs="宋体"/>
                <w:i w:val="0"/>
                <w:color w:val="000000"/>
                <w:kern w:val="0"/>
                <w:sz w:val="20"/>
                <w:szCs w:val="20"/>
                <w:u w:val="none"/>
                <w:lang w:val="en-US" w:eastAsia="zh-CN" w:bidi="ar"/>
              </w:rPr>
              <w:t>201</w:t>
            </w:r>
            <w:r>
              <w:rPr>
                <w:rFonts w:hint="eastAsia" w:ascii="宋体" w:hAnsi="宋体" w:cs="宋体"/>
                <w:i w:val="0"/>
                <w:color w:val="000000"/>
                <w:kern w:val="0"/>
                <w:sz w:val="20"/>
                <w:szCs w:val="20"/>
                <w:u w:val="none"/>
                <w:lang w:val="en-US" w:eastAsia="zh-CN" w:bidi="ar"/>
              </w:rPr>
              <w:t>7</w:t>
            </w:r>
            <w:bookmarkStart w:id="0" w:name="_GoBack"/>
            <w:bookmarkEnd w:id="0"/>
            <w:r>
              <w:rPr>
                <w:rFonts w:hint="eastAsia" w:ascii="宋体" w:hAnsi="宋体" w:eastAsia="宋体" w:cs="宋体"/>
                <w:i w:val="0"/>
                <w:color w:val="000000"/>
                <w:kern w:val="0"/>
                <w:sz w:val="20"/>
                <w:szCs w:val="20"/>
                <w:u w:val="none"/>
                <w:lang w:val="en-US" w:eastAsia="zh-CN" w:bidi="ar"/>
              </w:rPr>
              <w:t>年没有政府性基金收入，也没有使用政府性基金安排的支出。</w:t>
            </w:r>
          </w:p>
        </w:tc>
      </w:tr>
      <w:tr>
        <w:tblPrEx>
          <w:tblLayout w:type="fixed"/>
          <w:tblCellMar>
            <w:top w:w="15" w:type="dxa"/>
            <w:left w:w="15" w:type="dxa"/>
            <w:bottom w:w="15" w:type="dxa"/>
            <w:right w:w="15" w:type="dxa"/>
          </w:tblCellMar>
        </w:tblPrEx>
        <w:trPr>
          <w:trHeight w:val="285" w:hRule="atLeast"/>
        </w:trPr>
        <w:tc>
          <w:tcPr>
            <w:tcW w:w="10500" w:type="dxa"/>
            <w:gridSpan w:val="12"/>
            <w:vAlign w:val="center"/>
          </w:tcPr>
          <w:p>
            <w:pPr>
              <w:widowControl/>
              <w:jc w:val="left"/>
              <w:textAlignment w:val="center"/>
              <w:rPr>
                <w:rFonts w:ascii="宋体" w:cs="宋体"/>
                <w:b/>
                <w:color w:val="FF0000"/>
                <w:sz w:val="20"/>
                <w:szCs w:val="20"/>
              </w:rPr>
            </w:pPr>
          </w:p>
        </w:tc>
      </w:tr>
    </w:tbl>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center"/>
        <w:outlineLvl w:val="0"/>
        <w:rPr>
          <w:rFonts w:hint="eastAsia" w:ascii="隶书" w:hAnsi="隶书" w:eastAsia="隶书" w:cs="隶书"/>
          <w:sz w:val="48"/>
          <w:szCs w:val="48"/>
        </w:rPr>
      </w:pPr>
    </w:p>
    <w:p>
      <w:pPr>
        <w:jc w:val="center"/>
        <w:outlineLvl w:val="0"/>
        <w:rPr>
          <w:rFonts w:hint="eastAsia" w:ascii="隶书" w:hAnsi="隶书" w:eastAsia="隶书" w:cs="隶书"/>
          <w:sz w:val="48"/>
          <w:szCs w:val="48"/>
        </w:rPr>
      </w:pPr>
    </w:p>
    <w:p>
      <w:pPr>
        <w:jc w:val="center"/>
        <w:outlineLvl w:val="0"/>
        <w:rPr>
          <w:rFonts w:hint="eastAsia" w:ascii="隶书" w:hAnsi="隶书" w:eastAsia="隶书" w:cs="隶书"/>
          <w:sz w:val="48"/>
          <w:szCs w:val="48"/>
        </w:rPr>
      </w:pPr>
    </w:p>
    <w:p>
      <w:pPr>
        <w:jc w:val="center"/>
        <w:outlineLvl w:val="0"/>
        <w:rPr>
          <w:rFonts w:hint="eastAsia" w:ascii="隶书" w:hAnsi="隶书" w:eastAsia="隶书" w:cs="隶书"/>
          <w:sz w:val="48"/>
          <w:szCs w:val="48"/>
        </w:rPr>
      </w:pPr>
    </w:p>
    <w:p>
      <w:pPr>
        <w:jc w:val="center"/>
        <w:outlineLvl w:val="0"/>
        <w:rPr>
          <w:rFonts w:hint="eastAsia" w:ascii="隶书" w:hAnsi="隶书" w:eastAsia="隶书" w:cs="隶书"/>
          <w:sz w:val="48"/>
          <w:szCs w:val="48"/>
        </w:rPr>
      </w:pPr>
    </w:p>
    <w:p>
      <w:pPr>
        <w:jc w:val="center"/>
        <w:outlineLvl w:val="0"/>
        <w:rPr>
          <w:rFonts w:ascii="隶书" w:hAnsi="隶书" w:eastAsia="隶书" w:cs="隶书"/>
          <w:sz w:val="48"/>
          <w:szCs w:val="48"/>
        </w:rPr>
      </w:pPr>
      <w:r>
        <w:rPr>
          <w:rFonts w:hint="eastAsia" w:ascii="隶书" w:hAnsi="隶书" w:eastAsia="隶书" w:cs="隶书"/>
          <w:sz w:val="48"/>
          <w:szCs w:val="48"/>
        </w:rPr>
        <w:t>第三部分</w:t>
      </w:r>
    </w:p>
    <w:p>
      <w:pPr>
        <w:jc w:val="center"/>
        <w:rPr>
          <w:rFonts w:ascii="隶书" w:hAnsi="隶书" w:eastAsia="隶书" w:cs="隶书"/>
          <w:sz w:val="48"/>
          <w:szCs w:val="48"/>
        </w:rPr>
      </w:pPr>
      <w:r>
        <w:rPr>
          <w:rFonts w:hint="eastAsia" w:ascii="隶书" w:hAnsi="隶书" w:eastAsia="隶书" w:cs="隶书"/>
          <w:sz w:val="48"/>
          <w:szCs w:val="48"/>
        </w:rPr>
        <w:t>项城市供销社单位</w:t>
      </w:r>
    </w:p>
    <w:p>
      <w:pPr>
        <w:jc w:val="center"/>
        <w:rPr>
          <w:rFonts w:ascii="隶书" w:hAnsi="隶书" w:eastAsia="隶书" w:cs="隶书"/>
          <w:sz w:val="48"/>
          <w:szCs w:val="48"/>
        </w:rPr>
        <w:sectPr>
          <w:pgSz w:w="11906" w:h="16838"/>
          <w:pgMar w:top="1440" w:right="1531" w:bottom="1440" w:left="1587" w:header="850" w:footer="992" w:gutter="0"/>
          <w:pgNumType w:fmt="numberInDash"/>
          <w:cols w:space="0" w:num="1"/>
          <w:docGrid w:type="lines" w:linePitch="317" w:charSpace="0"/>
        </w:sectPr>
      </w:pPr>
      <w:r>
        <w:rPr>
          <w:rFonts w:ascii="隶书" w:hAnsi="隶书" w:eastAsia="隶书" w:cs="隶书"/>
          <w:sz w:val="48"/>
          <w:szCs w:val="48"/>
        </w:rPr>
        <w:t>2017</w:t>
      </w:r>
      <w:r>
        <w:rPr>
          <w:rFonts w:hint="eastAsia" w:ascii="隶书" w:hAnsi="隶书" w:eastAsia="隶书" w:cs="隶书"/>
          <w:sz w:val="48"/>
          <w:szCs w:val="48"/>
        </w:rPr>
        <w:t>年度部门决算情况说明</w:t>
      </w:r>
    </w:p>
    <w:p>
      <w:pPr>
        <w:ind w:firstLine="640"/>
        <w:jc w:val="left"/>
        <w:rPr>
          <w:rFonts w:ascii="仿宋_GB2312" w:hAnsi="宋体" w:eastAsia="仿宋_GB2312" w:cs="Courier New"/>
          <w:sz w:val="32"/>
          <w:szCs w:val="32"/>
        </w:rPr>
      </w:pPr>
      <w:r>
        <w:rPr>
          <w:rFonts w:hint="eastAsia" w:ascii="仿宋_GB2312" w:hAnsi="宋体" w:eastAsia="仿宋_GB2312" w:cs="Courier New"/>
          <w:sz w:val="32"/>
          <w:szCs w:val="32"/>
        </w:rPr>
        <w:t>一、收入支出决算总体情况说明</w:t>
      </w:r>
    </w:p>
    <w:p>
      <w:pPr>
        <w:jc w:val="left"/>
        <w:rPr>
          <w:rFonts w:ascii="仿宋_GB2312" w:hAnsi="宋体" w:eastAsia="仿宋_GB2312" w:cs="Courier New"/>
          <w:sz w:val="32"/>
          <w:szCs w:val="32"/>
        </w:rPr>
      </w:pPr>
      <w:r>
        <w:rPr>
          <w:rFonts w:ascii="仿宋_GB2312" w:hAnsi="宋体" w:eastAsia="仿宋_GB2312" w:cs="Courier New"/>
          <w:sz w:val="32"/>
          <w:szCs w:val="32"/>
        </w:rPr>
        <w:t xml:space="preserve">     2017</w:t>
      </w:r>
      <w:r>
        <w:rPr>
          <w:rFonts w:hint="eastAsia" w:ascii="仿宋_GB2312" w:hAnsi="宋体" w:eastAsia="仿宋_GB2312" w:cs="Courier New"/>
          <w:sz w:val="32"/>
          <w:szCs w:val="32"/>
        </w:rPr>
        <w:t>年度收、支总计均为</w:t>
      </w:r>
      <w:r>
        <w:rPr>
          <w:rFonts w:ascii="仿宋_GB2312" w:hAnsi="宋体" w:eastAsia="仿宋_GB2312" w:cs="Courier New"/>
          <w:sz w:val="32"/>
          <w:szCs w:val="32"/>
        </w:rPr>
        <w:t>156.3</w:t>
      </w:r>
      <w:r>
        <w:rPr>
          <w:rFonts w:hint="eastAsia" w:ascii="仿宋_GB2312" w:hAnsi="宋体" w:eastAsia="仿宋_GB2312" w:cs="Courier New"/>
          <w:sz w:val="32"/>
          <w:szCs w:val="32"/>
        </w:rPr>
        <w:t>万元。与</w:t>
      </w:r>
      <w:r>
        <w:rPr>
          <w:rFonts w:ascii="仿宋_GB2312" w:hAnsi="宋体" w:eastAsia="仿宋_GB2312" w:cs="Courier New"/>
          <w:sz w:val="32"/>
          <w:szCs w:val="32"/>
        </w:rPr>
        <w:t>2016</w:t>
      </w:r>
      <w:r>
        <w:rPr>
          <w:rFonts w:hint="eastAsia" w:ascii="仿宋_GB2312" w:hAnsi="宋体" w:eastAsia="仿宋_GB2312" w:cs="Courier New"/>
          <w:sz w:val="32"/>
          <w:szCs w:val="32"/>
        </w:rPr>
        <w:t>年相比，收、支总计各减少</w:t>
      </w:r>
      <w:r>
        <w:rPr>
          <w:rFonts w:ascii="仿宋_GB2312" w:hAnsi="宋体" w:eastAsia="仿宋_GB2312" w:cs="Courier New"/>
          <w:sz w:val="32"/>
          <w:szCs w:val="32"/>
        </w:rPr>
        <w:t>74.77</w:t>
      </w:r>
      <w:r>
        <w:rPr>
          <w:rFonts w:hint="eastAsia" w:ascii="仿宋_GB2312" w:hAnsi="宋体" w:eastAsia="仿宋_GB2312" w:cs="Courier New"/>
          <w:sz w:val="32"/>
          <w:szCs w:val="32"/>
        </w:rPr>
        <w:t>万元，下降</w:t>
      </w:r>
      <w:r>
        <w:rPr>
          <w:rFonts w:ascii="仿宋_GB2312" w:hAnsi="宋体" w:eastAsia="仿宋_GB2312" w:cs="Courier New"/>
          <w:sz w:val="32"/>
          <w:szCs w:val="32"/>
        </w:rPr>
        <w:t>32.36%</w:t>
      </w:r>
      <w:r>
        <w:rPr>
          <w:rFonts w:hint="eastAsia" w:ascii="仿宋_GB2312" w:hAnsi="宋体" w:eastAsia="仿宋_GB2312" w:cs="Courier New"/>
          <w:sz w:val="32"/>
          <w:szCs w:val="32"/>
        </w:rPr>
        <w:t>。主要原因是对改制企业职工生活补助费减少。</w:t>
      </w:r>
    </w:p>
    <w:p>
      <w:pPr>
        <w:ind w:firstLine="640"/>
        <w:jc w:val="left"/>
        <w:rPr>
          <w:rFonts w:ascii="仿宋_GB2312" w:hAnsi="宋体" w:eastAsia="仿宋_GB2312" w:cs="Courier New"/>
          <w:sz w:val="32"/>
          <w:szCs w:val="32"/>
        </w:rPr>
      </w:pPr>
      <w:r>
        <w:rPr>
          <w:rFonts w:hint="eastAsia" w:ascii="仿宋_GB2312" w:hAnsi="宋体" w:eastAsia="仿宋_GB2312" w:cs="Courier New"/>
          <w:sz w:val="32"/>
          <w:szCs w:val="32"/>
        </w:rPr>
        <w:t>二、收入决算情况说明</w:t>
      </w:r>
    </w:p>
    <w:p>
      <w:pPr>
        <w:ind w:firstLine="640"/>
        <w:rPr>
          <w:rFonts w:ascii="仿宋_GB2312" w:hAnsi="宋体" w:eastAsia="仿宋_GB2312" w:cs="Courier New"/>
          <w:sz w:val="32"/>
          <w:szCs w:val="32"/>
        </w:rPr>
      </w:pPr>
      <w:r>
        <w:rPr>
          <w:rFonts w:ascii="仿宋_GB2312" w:hAnsi="宋体" w:eastAsia="仿宋_GB2312" w:cs="Courier New"/>
          <w:sz w:val="32"/>
          <w:szCs w:val="32"/>
        </w:rPr>
        <w:t>2017</w:t>
      </w:r>
      <w:r>
        <w:rPr>
          <w:rFonts w:hint="eastAsia" w:ascii="仿宋_GB2312" w:hAnsi="宋体" w:eastAsia="仿宋_GB2312" w:cs="Courier New"/>
          <w:sz w:val="32"/>
          <w:szCs w:val="32"/>
        </w:rPr>
        <w:t>年度收入合计</w:t>
      </w:r>
      <w:r>
        <w:rPr>
          <w:rFonts w:ascii="仿宋_GB2312" w:hAnsi="宋体" w:eastAsia="仿宋_GB2312" w:cs="Courier New"/>
          <w:sz w:val="32"/>
          <w:szCs w:val="32"/>
        </w:rPr>
        <w:t>156.3</w:t>
      </w:r>
      <w:r>
        <w:rPr>
          <w:rFonts w:hint="eastAsia" w:ascii="仿宋_GB2312" w:hAnsi="宋体" w:eastAsia="仿宋_GB2312" w:cs="Courier New"/>
          <w:sz w:val="32"/>
          <w:szCs w:val="32"/>
        </w:rPr>
        <w:t>万元，其中：财政拨款收入</w:t>
      </w:r>
      <w:r>
        <w:rPr>
          <w:rFonts w:ascii="仿宋_GB2312" w:hAnsi="宋体" w:eastAsia="仿宋_GB2312" w:cs="Courier New"/>
          <w:sz w:val="32"/>
          <w:szCs w:val="32"/>
        </w:rPr>
        <w:t>156.3</w:t>
      </w:r>
      <w:r>
        <w:rPr>
          <w:rFonts w:hint="eastAsia" w:ascii="仿宋_GB2312" w:hAnsi="宋体" w:eastAsia="仿宋_GB2312" w:cs="Courier New"/>
          <w:sz w:val="32"/>
          <w:szCs w:val="32"/>
        </w:rPr>
        <w:t>万元，占</w:t>
      </w:r>
      <w:r>
        <w:rPr>
          <w:rFonts w:ascii="仿宋_GB2312" w:hAnsi="宋体" w:eastAsia="仿宋_GB2312" w:cs="Courier New"/>
          <w:sz w:val="32"/>
          <w:szCs w:val="32"/>
        </w:rPr>
        <w:t>100%</w:t>
      </w:r>
      <w:r>
        <w:rPr>
          <w:rFonts w:hint="eastAsia" w:ascii="仿宋_GB2312" w:hAnsi="宋体" w:eastAsia="仿宋_GB2312" w:cs="Courier New"/>
          <w:sz w:val="32"/>
          <w:szCs w:val="32"/>
        </w:rPr>
        <w:t>；上级补助收入</w:t>
      </w:r>
      <w:r>
        <w:rPr>
          <w:rFonts w:ascii="仿宋_GB2312" w:hAnsi="宋体" w:eastAsia="仿宋_GB2312" w:cs="Courier New"/>
          <w:sz w:val="32"/>
          <w:szCs w:val="32"/>
        </w:rPr>
        <w:t>0</w:t>
      </w:r>
      <w:r>
        <w:rPr>
          <w:rFonts w:hint="eastAsia" w:ascii="仿宋_GB2312" w:hAnsi="宋体" w:eastAsia="仿宋_GB2312" w:cs="Courier New"/>
          <w:sz w:val="32"/>
          <w:szCs w:val="32"/>
        </w:rPr>
        <w:t>万元，占</w:t>
      </w:r>
      <w:r>
        <w:rPr>
          <w:rFonts w:ascii="仿宋_GB2312" w:hAnsi="宋体" w:eastAsia="仿宋_GB2312" w:cs="Courier New"/>
          <w:sz w:val="32"/>
          <w:szCs w:val="32"/>
        </w:rPr>
        <w:t>0%</w:t>
      </w:r>
      <w:r>
        <w:rPr>
          <w:rFonts w:hint="eastAsia" w:ascii="仿宋_GB2312" w:hAnsi="宋体" w:eastAsia="仿宋_GB2312" w:cs="Courier New"/>
          <w:sz w:val="32"/>
          <w:szCs w:val="32"/>
        </w:rPr>
        <w:t>；事业收入</w:t>
      </w:r>
      <w:r>
        <w:rPr>
          <w:rFonts w:ascii="仿宋_GB2312" w:hAnsi="宋体" w:eastAsia="仿宋_GB2312" w:cs="Courier New"/>
          <w:sz w:val="32"/>
          <w:szCs w:val="32"/>
        </w:rPr>
        <w:t>0</w:t>
      </w:r>
      <w:r>
        <w:rPr>
          <w:rFonts w:hint="eastAsia" w:ascii="仿宋_GB2312" w:hAnsi="宋体" w:eastAsia="仿宋_GB2312" w:cs="Courier New"/>
          <w:sz w:val="32"/>
          <w:szCs w:val="32"/>
        </w:rPr>
        <w:t>万元，占</w:t>
      </w:r>
      <w:r>
        <w:rPr>
          <w:rFonts w:ascii="仿宋_GB2312" w:hAnsi="宋体" w:eastAsia="仿宋_GB2312" w:cs="Courier New"/>
          <w:sz w:val="32"/>
          <w:szCs w:val="32"/>
        </w:rPr>
        <w:t>0%</w:t>
      </w:r>
      <w:r>
        <w:rPr>
          <w:rFonts w:hint="eastAsia" w:ascii="仿宋_GB2312" w:hAnsi="宋体" w:eastAsia="仿宋_GB2312" w:cs="Courier New"/>
          <w:sz w:val="32"/>
          <w:szCs w:val="32"/>
        </w:rPr>
        <w:t>；经营收入</w:t>
      </w:r>
      <w:r>
        <w:rPr>
          <w:rFonts w:ascii="仿宋_GB2312" w:hAnsi="宋体" w:eastAsia="仿宋_GB2312" w:cs="Courier New"/>
          <w:sz w:val="32"/>
          <w:szCs w:val="32"/>
        </w:rPr>
        <w:t>0</w:t>
      </w:r>
      <w:r>
        <w:rPr>
          <w:rFonts w:hint="eastAsia" w:ascii="仿宋_GB2312" w:hAnsi="宋体" w:eastAsia="仿宋_GB2312" w:cs="Courier New"/>
          <w:sz w:val="32"/>
          <w:szCs w:val="32"/>
        </w:rPr>
        <w:t>万元，占</w:t>
      </w:r>
      <w:r>
        <w:rPr>
          <w:rFonts w:ascii="仿宋_GB2312" w:hAnsi="宋体" w:eastAsia="仿宋_GB2312" w:cs="Courier New"/>
          <w:sz w:val="32"/>
          <w:szCs w:val="32"/>
        </w:rPr>
        <w:t>0%</w:t>
      </w:r>
      <w:r>
        <w:rPr>
          <w:rFonts w:hint="eastAsia" w:ascii="仿宋_GB2312" w:hAnsi="宋体" w:eastAsia="仿宋_GB2312" w:cs="Courier New"/>
          <w:sz w:val="32"/>
          <w:szCs w:val="32"/>
        </w:rPr>
        <w:t>；附属单位上缴收入</w:t>
      </w:r>
      <w:r>
        <w:rPr>
          <w:rFonts w:ascii="仿宋_GB2312" w:hAnsi="宋体" w:eastAsia="仿宋_GB2312" w:cs="Courier New"/>
          <w:sz w:val="32"/>
          <w:szCs w:val="32"/>
        </w:rPr>
        <w:t>0</w:t>
      </w:r>
      <w:r>
        <w:rPr>
          <w:rFonts w:hint="eastAsia" w:ascii="仿宋_GB2312" w:hAnsi="宋体" w:eastAsia="仿宋_GB2312" w:cs="Courier New"/>
          <w:sz w:val="32"/>
          <w:szCs w:val="32"/>
        </w:rPr>
        <w:t>万元，占</w:t>
      </w:r>
      <w:r>
        <w:rPr>
          <w:rFonts w:ascii="仿宋_GB2312" w:hAnsi="宋体" w:eastAsia="仿宋_GB2312" w:cs="Courier New"/>
          <w:sz w:val="32"/>
          <w:szCs w:val="32"/>
        </w:rPr>
        <w:t>0%</w:t>
      </w:r>
      <w:r>
        <w:rPr>
          <w:rFonts w:hint="eastAsia" w:ascii="仿宋_GB2312" w:hAnsi="宋体" w:eastAsia="仿宋_GB2312" w:cs="Courier New"/>
          <w:sz w:val="32"/>
          <w:szCs w:val="32"/>
        </w:rPr>
        <w:t>；其他收入</w:t>
      </w:r>
      <w:r>
        <w:rPr>
          <w:rFonts w:ascii="仿宋_GB2312" w:hAnsi="宋体" w:eastAsia="仿宋_GB2312" w:cs="Courier New"/>
          <w:sz w:val="32"/>
          <w:szCs w:val="32"/>
        </w:rPr>
        <w:t>0</w:t>
      </w:r>
      <w:r>
        <w:rPr>
          <w:rFonts w:hint="eastAsia" w:ascii="仿宋_GB2312" w:hAnsi="宋体" w:eastAsia="仿宋_GB2312" w:cs="Courier New"/>
          <w:sz w:val="32"/>
          <w:szCs w:val="32"/>
        </w:rPr>
        <w:t>万元，占</w:t>
      </w:r>
      <w:r>
        <w:rPr>
          <w:rFonts w:ascii="仿宋_GB2312" w:hAnsi="宋体" w:eastAsia="仿宋_GB2312" w:cs="Courier New"/>
          <w:sz w:val="32"/>
          <w:szCs w:val="32"/>
        </w:rPr>
        <w:t>0%</w:t>
      </w:r>
      <w:r>
        <w:rPr>
          <w:rFonts w:hint="eastAsia" w:ascii="仿宋_GB2312" w:hAnsi="宋体" w:eastAsia="仿宋_GB2312" w:cs="Courier New"/>
          <w:sz w:val="32"/>
          <w:szCs w:val="32"/>
        </w:rPr>
        <w:t>。</w:t>
      </w:r>
    </w:p>
    <w:p>
      <w:pPr>
        <w:ind w:firstLine="640"/>
        <w:jc w:val="left"/>
        <w:rPr>
          <w:rFonts w:ascii="仿宋_GB2312" w:hAnsi="宋体" w:eastAsia="仿宋_GB2312" w:cs="Courier New"/>
          <w:sz w:val="32"/>
          <w:szCs w:val="32"/>
        </w:rPr>
      </w:pPr>
      <w:r>
        <w:rPr>
          <w:rFonts w:hint="eastAsia" w:ascii="仿宋_GB2312" w:hAnsi="宋体" w:eastAsia="仿宋_GB2312" w:cs="Courier New"/>
          <w:sz w:val="32"/>
          <w:szCs w:val="32"/>
        </w:rPr>
        <w:t>三、支出决算情况说明</w:t>
      </w:r>
    </w:p>
    <w:p>
      <w:pPr>
        <w:ind w:firstLine="640"/>
        <w:rPr>
          <w:rFonts w:ascii="仿宋_GB2312" w:hAnsi="宋体" w:eastAsia="仿宋_GB2312" w:cs="Courier New"/>
          <w:sz w:val="32"/>
          <w:szCs w:val="32"/>
        </w:rPr>
      </w:pPr>
      <w:r>
        <w:rPr>
          <w:rFonts w:ascii="仿宋_GB2312" w:hAnsi="宋体" w:eastAsia="仿宋_GB2312" w:cs="Courier New"/>
          <w:sz w:val="32"/>
          <w:szCs w:val="32"/>
        </w:rPr>
        <w:t>2017</w:t>
      </w:r>
      <w:r>
        <w:rPr>
          <w:rFonts w:hint="eastAsia" w:ascii="仿宋_GB2312" w:hAnsi="宋体" w:eastAsia="仿宋_GB2312" w:cs="Courier New"/>
          <w:sz w:val="32"/>
          <w:szCs w:val="32"/>
        </w:rPr>
        <w:t>年度支出合计</w:t>
      </w:r>
      <w:r>
        <w:rPr>
          <w:rFonts w:ascii="仿宋_GB2312" w:hAnsi="宋体" w:eastAsia="仿宋_GB2312" w:cs="Courier New"/>
          <w:sz w:val="32"/>
          <w:szCs w:val="32"/>
        </w:rPr>
        <w:t>156.3</w:t>
      </w:r>
      <w:r>
        <w:rPr>
          <w:rFonts w:hint="eastAsia" w:ascii="仿宋_GB2312" w:hAnsi="宋体" w:eastAsia="仿宋_GB2312" w:cs="Courier New"/>
          <w:sz w:val="32"/>
          <w:szCs w:val="32"/>
        </w:rPr>
        <w:t>万元，其中：基本支出</w:t>
      </w:r>
      <w:r>
        <w:rPr>
          <w:rFonts w:ascii="仿宋_GB2312" w:hAnsi="宋体" w:eastAsia="仿宋_GB2312" w:cs="Courier New"/>
          <w:sz w:val="32"/>
          <w:szCs w:val="32"/>
        </w:rPr>
        <w:t>156.3</w:t>
      </w:r>
      <w:r>
        <w:rPr>
          <w:rFonts w:hint="eastAsia" w:ascii="仿宋_GB2312" w:hAnsi="宋体" w:eastAsia="仿宋_GB2312" w:cs="Courier New"/>
          <w:sz w:val="32"/>
          <w:szCs w:val="32"/>
        </w:rPr>
        <w:t>万元，占</w:t>
      </w:r>
      <w:r>
        <w:rPr>
          <w:rFonts w:ascii="仿宋_GB2312" w:hAnsi="宋体" w:eastAsia="仿宋_GB2312" w:cs="Courier New"/>
          <w:sz w:val="32"/>
          <w:szCs w:val="32"/>
        </w:rPr>
        <w:t>100%</w:t>
      </w:r>
      <w:r>
        <w:rPr>
          <w:rFonts w:hint="eastAsia" w:ascii="仿宋_GB2312" w:hAnsi="宋体" w:eastAsia="仿宋_GB2312" w:cs="Courier New"/>
          <w:sz w:val="32"/>
          <w:szCs w:val="32"/>
        </w:rPr>
        <w:t>；项目支出</w:t>
      </w:r>
      <w:r>
        <w:rPr>
          <w:rFonts w:ascii="仿宋_GB2312" w:hAnsi="宋体" w:eastAsia="仿宋_GB2312" w:cs="Courier New"/>
          <w:sz w:val="32"/>
          <w:szCs w:val="32"/>
        </w:rPr>
        <w:t>0</w:t>
      </w:r>
      <w:r>
        <w:rPr>
          <w:rFonts w:hint="eastAsia" w:ascii="仿宋_GB2312" w:hAnsi="宋体" w:eastAsia="仿宋_GB2312" w:cs="Courier New"/>
          <w:sz w:val="32"/>
          <w:szCs w:val="32"/>
        </w:rPr>
        <w:t>万元，占</w:t>
      </w:r>
      <w:r>
        <w:rPr>
          <w:rFonts w:ascii="仿宋_GB2312" w:hAnsi="宋体" w:eastAsia="仿宋_GB2312" w:cs="Courier New"/>
          <w:sz w:val="32"/>
          <w:szCs w:val="32"/>
        </w:rPr>
        <w:t>0%</w:t>
      </w:r>
      <w:r>
        <w:rPr>
          <w:rFonts w:hint="eastAsia" w:ascii="仿宋_GB2312" w:hAnsi="宋体" w:eastAsia="仿宋_GB2312" w:cs="Courier New"/>
          <w:sz w:val="32"/>
          <w:szCs w:val="32"/>
        </w:rPr>
        <w:t>；上缴上级支出</w:t>
      </w:r>
      <w:r>
        <w:rPr>
          <w:rFonts w:ascii="仿宋_GB2312" w:hAnsi="宋体" w:eastAsia="仿宋_GB2312" w:cs="Courier New"/>
          <w:sz w:val="32"/>
          <w:szCs w:val="32"/>
        </w:rPr>
        <w:t>0</w:t>
      </w:r>
      <w:r>
        <w:rPr>
          <w:rFonts w:hint="eastAsia" w:ascii="仿宋_GB2312" w:hAnsi="宋体" w:eastAsia="仿宋_GB2312" w:cs="Courier New"/>
          <w:sz w:val="32"/>
          <w:szCs w:val="32"/>
        </w:rPr>
        <w:t>万元，占</w:t>
      </w:r>
      <w:r>
        <w:rPr>
          <w:rFonts w:ascii="仿宋_GB2312" w:hAnsi="宋体" w:eastAsia="仿宋_GB2312" w:cs="Courier New"/>
          <w:sz w:val="32"/>
          <w:szCs w:val="32"/>
        </w:rPr>
        <w:t>0%</w:t>
      </w:r>
      <w:r>
        <w:rPr>
          <w:rFonts w:hint="eastAsia" w:ascii="仿宋_GB2312" w:hAnsi="宋体" w:eastAsia="仿宋_GB2312" w:cs="Courier New"/>
          <w:sz w:val="32"/>
          <w:szCs w:val="32"/>
        </w:rPr>
        <w:t>；经营支出</w:t>
      </w:r>
      <w:r>
        <w:rPr>
          <w:rFonts w:ascii="仿宋_GB2312" w:hAnsi="宋体" w:eastAsia="仿宋_GB2312" w:cs="Courier New"/>
          <w:sz w:val="32"/>
          <w:szCs w:val="32"/>
        </w:rPr>
        <w:t>0</w:t>
      </w:r>
      <w:r>
        <w:rPr>
          <w:rFonts w:hint="eastAsia" w:ascii="仿宋_GB2312" w:hAnsi="宋体" w:eastAsia="仿宋_GB2312" w:cs="Courier New"/>
          <w:sz w:val="32"/>
          <w:szCs w:val="32"/>
        </w:rPr>
        <w:t>万元，占</w:t>
      </w:r>
      <w:r>
        <w:rPr>
          <w:rFonts w:ascii="仿宋_GB2312" w:hAnsi="宋体" w:eastAsia="仿宋_GB2312" w:cs="Courier New"/>
          <w:sz w:val="32"/>
          <w:szCs w:val="32"/>
        </w:rPr>
        <w:t>0%</w:t>
      </w:r>
      <w:r>
        <w:rPr>
          <w:rFonts w:hint="eastAsia" w:ascii="仿宋_GB2312" w:hAnsi="宋体" w:eastAsia="仿宋_GB2312" w:cs="Courier New"/>
          <w:sz w:val="32"/>
          <w:szCs w:val="32"/>
        </w:rPr>
        <w:t>；对附属单位支出</w:t>
      </w:r>
      <w:r>
        <w:rPr>
          <w:rFonts w:ascii="仿宋_GB2312" w:hAnsi="宋体" w:eastAsia="仿宋_GB2312" w:cs="Courier New"/>
          <w:sz w:val="32"/>
          <w:szCs w:val="32"/>
        </w:rPr>
        <w:t>0</w:t>
      </w:r>
      <w:r>
        <w:rPr>
          <w:rFonts w:hint="eastAsia" w:ascii="仿宋_GB2312" w:hAnsi="宋体" w:eastAsia="仿宋_GB2312" w:cs="Courier New"/>
          <w:sz w:val="32"/>
          <w:szCs w:val="32"/>
        </w:rPr>
        <w:t>万元，占</w:t>
      </w:r>
      <w:r>
        <w:rPr>
          <w:rFonts w:ascii="仿宋_GB2312" w:hAnsi="宋体" w:eastAsia="仿宋_GB2312" w:cs="Courier New"/>
          <w:sz w:val="32"/>
          <w:szCs w:val="32"/>
        </w:rPr>
        <w:t>0%</w:t>
      </w:r>
      <w:r>
        <w:rPr>
          <w:rFonts w:hint="eastAsia" w:ascii="仿宋_GB2312" w:hAnsi="宋体" w:eastAsia="仿宋_GB2312" w:cs="Courier New"/>
          <w:sz w:val="32"/>
          <w:szCs w:val="32"/>
        </w:rPr>
        <w:t>。</w:t>
      </w:r>
    </w:p>
    <w:p>
      <w:pPr>
        <w:ind w:firstLine="640"/>
        <w:jc w:val="left"/>
        <w:rPr>
          <w:rFonts w:ascii="仿宋_GB2312" w:hAnsi="宋体" w:eastAsia="仿宋_GB2312" w:cs="Courier New"/>
          <w:sz w:val="32"/>
          <w:szCs w:val="32"/>
        </w:rPr>
      </w:pPr>
      <w:r>
        <w:rPr>
          <w:rFonts w:hint="eastAsia" w:ascii="仿宋_GB2312" w:hAnsi="宋体" w:eastAsia="仿宋_GB2312" w:cs="Courier New"/>
          <w:sz w:val="32"/>
          <w:szCs w:val="32"/>
        </w:rPr>
        <w:t>四、财政拨款收入支出决算总体情况说明</w:t>
      </w:r>
    </w:p>
    <w:p>
      <w:pPr>
        <w:jc w:val="left"/>
        <w:rPr>
          <w:rFonts w:ascii="仿宋_GB2312" w:hAnsi="宋体" w:eastAsia="仿宋_GB2312" w:cs="Courier New"/>
          <w:sz w:val="32"/>
          <w:szCs w:val="32"/>
        </w:rPr>
      </w:pPr>
      <w:r>
        <w:rPr>
          <w:rFonts w:ascii="仿宋_GB2312" w:hAnsi="宋体" w:eastAsia="仿宋_GB2312" w:cs="Courier New"/>
          <w:sz w:val="32"/>
          <w:szCs w:val="32"/>
        </w:rPr>
        <w:t>2017</w:t>
      </w:r>
      <w:r>
        <w:rPr>
          <w:rFonts w:hint="eastAsia" w:ascii="仿宋_GB2312" w:hAnsi="宋体" w:eastAsia="仿宋_GB2312" w:cs="Courier New"/>
          <w:sz w:val="32"/>
          <w:szCs w:val="32"/>
        </w:rPr>
        <w:t>年财政拨款收、支总计均为</w:t>
      </w:r>
      <w:r>
        <w:rPr>
          <w:rFonts w:ascii="仿宋_GB2312" w:hAnsi="宋体" w:eastAsia="仿宋_GB2312" w:cs="Courier New"/>
          <w:sz w:val="32"/>
          <w:szCs w:val="32"/>
        </w:rPr>
        <w:t>156.3</w:t>
      </w:r>
      <w:r>
        <w:rPr>
          <w:rFonts w:hint="eastAsia" w:ascii="仿宋_GB2312" w:hAnsi="宋体" w:eastAsia="仿宋_GB2312" w:cs="Courier New"/>
          <w:sz w:val="32"/>
          <w:szCs w:val="32"/>
        </w:rPr>
        <w:t>万元。与</w:t>
      </w:r>
      <w:r>
        <w:rPr>
          <w:rFonts w:ascii="仿宋_GB2312" w:hAnsi="宋体" w:eastAsia="仿宋_GB2312" w:cs="Courier New"/>
          <w:sz w:val="32"/>
          <w:szCs w:val="32"/>
        </w:rPr>
        <w:t>2016</w:t>
      </w:r>
      <w:r>
        <w:rPr>
          <w:rFonts w:hint="eastAsia" w:ascii="仿宋_GB2312" w:hAnsi="宋体" w:eastAsia="仿宋_GB2312" w:cs="Courier New"/>
          <w:sz w:val="32"/>
          <w:szCs w:val="32"/>
        </w:rPr>
        <w:t>年相比，财政拨款收、支总计各减少</w:t>
      </w:r>
      <w:r>
        <w:rPr>
          <w:rFonts w:ascii="仿宋_GB2312" w:hAnsi="宋体" w:eastAsia="仿宋_GB2312" w:cs="Courier New"/>
          <w:sz w:val="32"/>
          <w:szCs w:val="32"/>
        </w:rPr>
        <w:t>74.77</w:t>
      </w:r>
      <w:r>
        <w:rPr>
          <w:rFonts w:hint="eastAsia" w:ascii="仿宋_GB2312" w:hAnsi="宋体" w:eastAsia="仿宋_GB2312" w:cs="Courier New"/>
          <w:sz w:val="32"/>
          <w:szCs w:val="32"/>
        </w:rPr>
        <w:t>万元，下降</w:t>
      </w:r>
      <w:r>
        <w:rPr>
          <w:rFonts w:ascii="仿宋_GB2312" w:hAnsi="宋体" w:eastAsia="仿宋_GB2312" w:cs="Courier New"/>
          <w:sz w:val="32"/>
          <w:szCs w:val="32"/>
        </w:rPr>
        <w:t>32.36%</w:t>
      </w:r>
      <w:r>
        <w:rPr>
          <w:rFonts w:hint="eastAsia" w:ascii="仿宋_GB2312" w:hAnsi="宋体" w:eastAsia="仿宋_GB2312" w:cs="Courier New"/>
          <w:sz w:val="32"/>
          <w:szCs w:val="32"/>
        </w:rPr>
        <w:t>。主要原因是。对改制企业职工生活补助费减少。</w:t>
      </w:r>
    </w:p>
    <w:p>
      <w:pPr>
        <w:ind w:firstLine="640"/>
        <w:jc w:val="left"/>
        <w:rPr>
          <w:rFonts w:ascii="仿宋_GB2312" w:hAnsi="宋体" w:eastAsia="仿宋_GB2312" w:cs="Courier New"/>
          <w:sz w:val="32"/>
          <w:szCs w:val="32"/>
        </w:rPr>
      </w:pPr>
      <w:r>
        <w:rPr>
          <w:rFonts w:hint="eastAsia" w:ascii="仿宋_GB2312" w:hAnsi="宋体" w:eastAsia="仿宋_GB2312" w:cs="Courier New"/>
          <w:sz w:val="32"/>
          <w:szCs w:val="32"/>
        </w:rPr>
        <w:t>五、一般公共预算财政拨款支出决算情况说明</w:t>
      </w:r>
    </w:p>
    <w:p>
      <w:pPr>
        <w:ind w:firstLine="640"/>
        <w:jc w:val="left"/>
        <w:rPr>
          <w:rFonts w:ascii="仿宋_GB2312" w:hAnsi="宋体" w:eastAsia="仿宋_GB2312" w:cs="Courier New"/>
          <w:sz w:val="32"/>
          <w:szCs w:val="32"/>
        </w:rPr>
      </w:pPr>
      <w:r>
        <w:rPr>
          <w:rFonts w:hint="eastAsia" w:ascii="仿宋_GB2312" w:hAnsi="宋体" w:eastAsia="仿宋_GB2312" w:cs="Courier New"/>
          <w:sz w:val="32"/>
          <w:szCs w:val="32"/>
        </w:rPr>
        <w:t>（一）总体情况。</w:t>
      </w:r>
    </w:p>
    <w:p>
      <w:pPr>
        <w:ind w:firstLine="640" w:firstLineChars="200"/>
        <w:jc w:val="left"/>
        <w:rPr>
          <w:rFonts w:ascii="仿宋_GB2312" w:hAnsi="宋体" w:eastAsia="仿宋_GB2312" w:cs="Courier New"/>
          <w:sz w:val="32"/>
          <w:szCs w:val="32"/>
        </w:rPr>
      </w:pPr>
      <w:r>
        <w:rPr>
          <w:rFonts w:ascii="仿宋_GB2312" w:hAnsi="宋体" w:eastAsia="仿宋_GB2312" w:cs="Courier New"/>
          <w:sz w:val="32"/>
          <w:szCs w:val="32"/>
        </w:rPr>
        <w:t>2017</w:t>
      </w:r>
      <w:r>
        <w:rPr>
          <w:rFonts w:hint="eastAsia" w:ascii="仿宋_GB2312" w:hAnsi="宋体" w:eastAsia="仿宋_GB2312" w:cs="Courier New"/>
          <w:sz w:val="32"/>
          <w:szCs w:val="32"/>
        </w:rPr>
        <w:t>年一般公共预算财政拨款支出</w:t>
      </w:r>
      <w:r>
        <w:rPr>
          <w:rFonts w:ascii="仿宋_GB2312" w:hAnsi="宋体" w:eastAsia="仿宋_GB2312" w:cs="Courier New"/>
          <w:sz w:val="32"/>
          <w:szCs w:val="32"/>
        </w:rPr>
        <w:t>156.3</w:t>
      </w:r>
      <w:r>
        <w:rPr>
          <w:rFonts w:hint="eastAsia" w:ascii="仿宋_GB2312" w:hAnsi="宋体" w:eastAsia="仿宋_GB2312" w:cs="Courier New"/>
          <w:sz w:val="32"/>
          <w:szCs w:val="32"/>
        </w:rPr>
        <w:t>万元，占支出合计的</w:t>
      </w:r>
      <w:r>
        <w:rPr>
          <w:rFonts w:ascii="仿宋_GB2312" w:hAnsi="宋体" w:eastAsia="仿宋_GB2312" w:cs="Courier New"/>
          <w:sz w:val="32"/>
          <w:szCs w:val="32"/>
        </w:rPr>
        <w:t>100%</w:t>
      </w:r>
      <w:r>
        <w:rPr>
          <w:rFonts w:hint="eastAsia" w:ascii="仿宋_GB2312" w:hAnsi="宋体" w:eastAsia="仿宋_GB2312" w:cs="Courier New"/>
          <w:sz w:val="32"/>
          <w:szCs w:val="32"/>
        </w:rPr>
        <w:t>。与</w:t>
      </w:r>
      <w:r>
        <w:rPr>
          <w:rFonts w:ascii="仿宋_GB2312" w:hAnsi="宋体" w:eastAsia="仿宋_GB2312" w:cs="Courier New"/>
          <w:sz w:val="32"/>
          <w:szCs w:val="32"/>
        </w:rPr>
        <w:t>2016</w:t>
      </w:r>
      <w:r>
        <w:rPr>
          <w:rFonts w:hint="eastAsia" w:ascii="仿宋_GB2312" w:hAnsi="宋体" w:eastAsia="仿宋_GB2312" w:cs="Courier New"/>
          <w:sz w:val="32"/>
          <w:szCs w:val="32"/>
        </w:rPr>
        <w:t>年相比，一般公共预算财政拨款支出减少</w:t>
      </w:r>
      <w:r>
        <w:rPr>
          <w:rFonts w:ascii="仿宋_GB2312" w:hAnsi="宋体" w:eastAsia="仿宋_GB2312" w:cs="Courier New"/>
          <w:sz w:val="32"/>
          <w:szCs w:val="32"/>
        </w:rPr>
        <w:t>74.77</w:t>
      </w:r>
      <w:r>
        <w:rPr>
          <w:rFonts w:hint="eastAsia" w:ascii="仿宋_GB2312" w:hAnsi="宋体" w:eastAsia="仿宋_GB2312" w:cs="Courier New"/>
          <w:sz w:val="32"/>
          <w:szCs w:val="32"/>
        </w:rPr>
        <w:t>万元，下降</w:t>
      </w:r>
      <w:r>
        <w:rPr>
          <w:rFonts w:ascii="仿宋_GB2312" w:hAnsi="宋体" w:eastAsia="仿宋_GB2312" w:cs="Courier New"/>
          <w:sz w:val="32"/>
          <w:szCs w:val="32"/>
        </w:rPr>
        <w:t>32.36%</w:t>
      </w:r>
      <w:r>
        <w:rPr>
          <w:rFonts w:hint="eastAsia" w:ascii="仿宋_GB2312" w:hAnsi="宋体" w:eastAsia="仿宋_GB2312" w:cs="Courier New"/>
          <w:sz w:val="32"/>
          <w:szCs w:val="32"/>
        </w:rPr>
        <w:t>。变动的主要原因是。对改制企业职工生活补助费减少。</w:t>
      </w:r>
    </w:p>
    <w:p>
      <w:pPr>
        <w:ind w:firstLine="640"/>
        <w:jc w:val="left"/>
        <w:rPr>
          <w:rFonts w:ascii="仿宋_GB2312" w:hAnsi="宋体" w:eastAsia="仿宋_GB2312" w:cs="Courier New"/>
          <w:sz w:val="32"/>
          <w:szCs w:val="32"/>
        </w:rPr>
      </w:pPr>
      <w:r>
        <w:rPr>
          <w:rFonts w:hint="eastAsia" w:ascii="仿宋_GB2312" w:hAnsi="宋体" w:eastAsia="仿宋_GB2312" w:cs="Courier New"/>
          <w:sz w:val="32"/>
          <w:szCs w:val="32"/>
        </w:rPr>
        <w:t>（二）结构情况。</w:t>
      </w:r>
    </w:p>
    <w:p>
      <w:pPr>
        <w:ind w:firstLine="640"/>
        <w:jc w:val="left"/>
        <w:rPr>
          <w:rFonts w:hint="eastAsia" w:ascii="仿宋_GB2312" w:hAnsi="宋体" w:eastAsia="仿宋_GB2312" w:cs="Courier New"/>
          <w:sz w:val="32"/>
          <w:szCs w:val="32"/>
          <w:lang w:val="en-US" w:eastAsia="zh-CN"/>
        </w:rPr>
      </w:pPr>
      <w:r>
        <w:rPr>
          <w:rFonts w:ascii="仿宋_GB2312" w:hAnsi="宋体" w:eastAsia="仿宋_GB2312" w:cs="Courier New"/>
          <w:sz w:val="32"/>
          <w:szCs w:val="32"/>
        </w:rPr>
        <w:t>2017</w:t>
      </w:r>
      <w:r>
        <w:rPr>
          <w:rFonts w:hint="eastAsia" w:ascii="仿宋_GB2312" w:hAnsi="宋体" w:eastAsia="仿宋_GB2312" w:cs="Courier New"/>
          <w:sz w:val="32"/>
          <w:szCs w:val="32"/>
        </w:rPr>
        <w:t>年度一般公共预算财政拨款支出</w:t>
      </w:r>
      <w:r>
        <w:rPr>
          <w:rFonts w:ascii="仿宋_GB2312" w:hAnsi="宋体" w:eastAsia="仿宋_GB2312" w:cs="Courier New"/>
          <w:sz w:val="32"/>
          <w:szCs w:val="32"/>
        </w:rPr>
        <w:t>156.3</w:t>
      </w:r>
      <w:r>
        <w:rPr>
          <w:rFonts w:hint="eastAsia" w:ascii="仿宋_GB2312" w:hAnsi="宋体" w:eastAsia="仿宋_GB2312" w:cs="Courier New"/>
          <w:sz w:val="32"/>
          <w:szCs w:val="32"/>
        </w:rPr>
        <w:t>万元，主要用于以下方面：社会保障和就业（类）支出</w:t>
      </w:r>
      <w:r>
        <w:rPr>
          <w:rFonts w:ascii="仿宋_GB2312" w:hAnsi="宋体" w:eastAsia="仿宋_GB2312" w:cs="Courier New"/>
          <w:sz w:val="32"/>
          <w:szCs w:val="32"/>
        </w:rPr>
        <w:t>16.17</w:t>
      </w:r>
      <w:r>
        <w:rPr>
          <w:rFonts w:hint="eastAsia" w:ascii="仿宋_GB2312" w:hAnsi="宋体" w:eastAsia="仿宋_GB2312" w:cs="Courier New"/>
          <w:sz w:val="32"/>
          <w:szCs w:val="32"/>
        </w:rPr>
        <w:t>万元，占</w:t>
      </w:r>
      <w:r>
        <w:rPr>
          <w:rFonts w:ascii="仿宋_GB2312" w:hAnsi="宋体" w:eastAsia="仿宋_GB2312" w:cs="Courier New"/>
          <w:sz w:val="32"/>
          <w:szCs w:val="32"/>
        </w:rPr>
        <w:t>10.35%</w:t>
      </w:r>
      <w:r>
        <w:rPr>
          <w:rFonts w:hint="eastAsia" w:ascii="仿宋_GB2312" w:hAnsi="宋体" w:eastAsia="仿宋_GB2312" w:cs="Courier New"/>
          <w:sz w:val="32"/>
          <w:szCs w:val="32"/>
        </w:rPr>
        <w:t>；医疗卫生和计划生育（类）支出</w:t>
      </w:r>
      <w:r>
        <w:rPr>
          <w:rFonts w:ascii="仿宋_GB2312" w:hAnsi="宋体" w:eastAsia="仿宋_GB2312" w:cs="Courier New"/>
          <w:sz w:val="32"/>
          <w:szCs w:val="32"/>
        </w:rPr>
        <w:t>8.18</w:t>
      </w:r>
      <w:r>
        <w:rPr>
          <w:rFonts w:hint="eastAsia" w:ascii="仿宋_GB2312" w:hAnsi="宋体" w:eastAsia="仿宋_GB2312" w:cs="Courier New"/>
          <w:sz w:val="32"/>
          <w:szCs w:val="32"/>
        </w:rPr>
        <w:t>万元，占</w:t>
      </w:r>
      <w:r>
        <w:rPr>
          <w:rFonts w:ascii="仿宋_GB2312" w:hAnsi="宋体" w:eastAsia="仿宋_GB2312" w:cs="Courier New"/>
          <w:sz w:val="32"/>
          <w:szCs w:val="32"/>
        </w:rPr>
        <w:t>5.23%</w:t>
      </w:r>
      <w:r>
        <w:rPr>
          <w:rFonts w:hint="eastAsia" w:ascii="仿宋_GB2312" w:hAnsi="宋体" w:eastAsia="仿宋_GB2312" w:cs="Courier New"/>
          <w:sz w:val="32"/>
          <w:szCs w:val="32"/>
        </w:rPr>
        <w:t>；商业服务业（类）支出</w:t>
      </w:r>
      <w:r>
        <w:rPr>
          <w:rFonts w:ascii="仿宋_GB2312" w:hAnsi="宋体" w:eastAsia="仿宋_GB2312" w:cs="Courier New"/>
          <w:sz w:val="32"/>
          <w:szCs w:val="32"/>
        </w:rPr>
        <w:t>124.53</w:t>
      </w:r>
      <w:r>
        <w:rPr>
          <w:rFonts w:hint="eastAsia" w:ascii="仿宋_GB2312" w:hAnsi="宋体" w:eastAsia="仿宋_GB2312" w:cs="Courier New"/>
          <w:sz w:val="32"/>
          <w:szCs w:val="32"/>
        </w:rPr>
        <w:t>万元，占</w:t>
      </w:r>
      <w:r>
        <w:rPr>
          <w:rFonts w:ascii="仿宋_GB2312" w:hAnsi="宋体" w:eastAsia="仿宋_GB2312" w:cs="Courier New"/>
          <w:sz w:val="32"/>
          <w:szCs w:val="32"/>
        </w:rPr>
        <w:t>79.67%</w:t>
      </w:r>
      <w:r>
        <w:rPr>
          <w:rFonts w:hint="eastAsia" w:ascii="仿宋_GB2312" w:hAnsi="宋体" w:eastAsia="仿宋_GB2312" w:cs="Courier New"/>
          <w:sz w:val="32"/>
          <w:szCs w:val="32"/>
        </w:rPr>
        <w:t>；住房保障（类）支出</w:t>
      </w:r>
      <w:r>
        <w:rPr>
          <w:rFonts w:ascii="仿宋_GB2312" w:hAnsi="宋体" w:eastAsia="仿宋_GB2312" w:cs="Courier New"/>
          <w:sz w:val="32"/>
          <w:szCs w:val="32"/>
        </w:rPr>
        <w:t>7.42</w:t>
      </w:r>
      <w:r>
        <w:rPr>
          <w:rFonts w:hint="eastAsia" w:ascii="仿宋_GB2312" w:hAnsi="宋体" w:eastAsia="仿宋_GB2312" w:cs="Courier New"/>
          <w:sz w:val="32"/>
          <w:szCs w:val="32"/>
        </w:rPr>
        <w:t>万元，占</w:t>
      </w:r>
      <w:r>
        <w:rPr>
          <w:rFonts w:ascii="仿宋_GB2312" w:hAnsi="宋体" w:eastAsia="仿宋_GB2312" w:cs="Courier New"/>
          <w:sz w:val="32"/>
          <w:szCs w:val="32"/>
        </w:rPr>
        <w:t>4.75%</w:t>
      </w:r>
      <w:r>
        <w:rPr>
          <w:rFonts w:hint="eastAsia" w:ascii="仿宋_GB2312" w:hAnsi="宋体" w:eastAsia="仿宋_GB2312" w:cs="Courier New"/>
          <w:sz w:val="32"/>
          <w:szCs w:val="32"/>
          <w:lang w:eastAsia="zh-CN"/>
        </w:rPr>
        <w:t>。</w:t>
      </w:r>
    </w:p>
    <w:p>
      <w:pPr>
        <w:ind w:firstLine="640"/>
        <w:jc w:val="left"/>
        <w:rPr>
          <w:rFonts w:ascii="仿宋_GB2312" w:hAnsi="宋体" w:eastAsia="仿宋_GB2312" w:cs="Courier New"/>
          <w:sz w:val="32"/>
          <w:szCs w:val="32"/>
        </w:rPr>
      </w:pPr>
      <w:r>
        <w:rPr>
          <w:rFonts w:hint="eastAsia" w:ascii="仿宋_GB2312" w:hAnsi="宋体" w:eastAsia="仿宋_GB2312" w:cs="Courier New"/>
          <w:sz w:val="32"/>
          <w:szCs w:val="32"/>
        </w:rPr>
        <w:t>（三）具体情况。</w:t>
      </w:r>
    </w:p>
    <w:p>
      <w:pPr>
        <w:ind w:firstLine="640"/>
        <w:rPr>
          <w:rFonts w:ascii="仿宋_GB2312" w:hAnsi="宋体" w:eastAsia="仿宋_GB2312" w:cs="Courier New"/>
          <w:sz w:val="32"/>
          <w:szCs w:val="32"/>
        </w:rPr>
      </w:pPr>
      <w:r>
        <w:rPr>
          <w:rFonts w:ascii="仿宋_GB2312" w:hAnsi="宋体" w:eastAsia="仿宋_GB2312" w:cs="Courier New"/>
          <w:sz w:val="32"/>
          <w:szCs w:val="32"/>
        </w:rPr>
        <w:t>2017</w:t>
      </w:r>
      <w:r>
        <w:rPr>
          <w:rFonts w:hint="eastAsia" w:ascii="仿宋_GB2312" w:hAnsi="宋体" w:eastAsia="仿宋_GB2312" w:cs="Courier New"/>
          <w:sz w:val="32"/>
          <w:szCs w:val="32"/>
        </w:rPr>
        <w:t>年度一般公共预算财政拨款支出年初预算为</w:t>
      </w:r>
      <w:r>
        <w:rPr>
          <w:rFonts w:ascii="仿宋_GB2312" w:hAnsi="宋体" w:eastAsia="仿宋_GB2312" w:cs="Courier New"/>
          <w:sz w:val="32"/>
          <w:szCs w:val="32"/>
        </w:rPr>
        <w:t>139.75</w:t>
      </w:r>
      <w:r>
        <w:rPr>
          <w:rFonts w:hint="eastAsia" w:ascii="仿宋_GB2312" w:hAnsi="宋体" w:eastAsia="仿宋_GB2312" w:cs="Courier New"/>
          <w:sz w:val="32"/>
          <w:szCs w:val="32"/>
        </w:rPr>
        <w:t>万元，支出决算为</w:t>
      </w:r>
      <w:r>
        <w:rPr>
          <w:rFonts w:ascii="仿宋_GB2312" w:hAnsi="宋体" w:eastAsia="仿宋_GB2312" w:cs="Courier New"/>
          <w:sz w:val="32"/>
          <w:szCs w:val="32"/>
        </w:rPr>
        <w:t>156.3</w:t>
      </w:r>
      <w:r>
        <w:rPr>
          <w:rFonts w:hint="eastAsia" w:ascii="仿宋_GB2312" w:hAnsi="宋体" w:eastAsia="仿宋_GB2312" w:cs="Courier New"/>
          <w:sz w:val="32"/>
          <w:szCs w:val="32"/>
        </w:rPr>
        <w:t>万元，完成年初预算的</w:t>
      </w:r>
      <w:r>
        <w:rPr>
          <w:rFonts w:ascii="仿宋_GB2312" w:hAnsi="宋体" w:eastAsia="仿宋_GB2312" w:cs="Courier New"/>
          <w:sz w:val="32"/>
          <w:szCs w:val="32"/>
        </w:rPr>
        <w:t>111.84%</w:t>
      </w:r>
      <w:r>
        <w:rPr>
          <w:rFonts w:hint="eastAsia" w:ascii="仿宋_GB2312" w:hAnsi="宋体" w:eastAsia="仿宋_GB2312" w:cs="Courier New"/>
          <w:sz w:val="32"/>
          <w:szCs w:val="32"/>
        </w:rPr>
        <w:t>。决算数与年初预算数存在差异的主要原因是：兑现</w:t>
      </w:r>
      <w:r>
        <w:rPr>
          <w:rFonts w:ascii="仿宋_GB2312" w:hAnsi="宋体" w:eastAsia="仿宋_GB2312" w:cs="Courier New"/>
          <w:sz w:val="32"/>
          <w:szCs w:val="32"/>
        </w:rPr>
        <w:t>2015</w:t>
      </w:r>
      <w:r>
        <w:rPr>
          <w:rFonts w:hint="eastAsia" w:ascii="仿宋_GB2312" w:hAnsi="宋体" w:eastAsia="仿宋_GB2312" w:cs="Courier New"/>
          <w:sz w:val="32"/>
          <w:szCs w:val="32"/>
        </w:rPr>
        <w:t>年增调工资增加</w:t>
      </w:r>
      <w:r>
        <w:rPr>
          <w:rFonts w:ascii="仿宋_GB2312" w:hAnsi="宋体" w:eastAsia="仿宋_GB2312" w:cs="Courier New"/>
          <w:sz w:val="32"/>
          <w:szCs w:val="32"/>
        </w:rPr>
        <w:t>15.87</w:t>
      </w:r>
      <w:r>
        <w:rPr>
          <w:rFonts w:hint="eastAsia" w:ascii="仿宋_GB2312" w:hAnsi="宋体" w:eastAsia="仿宋_GB2312" w:cs="Courier New"/>
          <w:sz w:val="32"/>
          <w:szCs w:val="32"/>
        </w:rPr>
        <w:t>万元。</w:t>
      </w:r>
    </w:p>
    <w:p>
      <w:pPr>
        <w:ind w:firstLine="640"/>
        <w:jc w:val="left"/>
        <w:rPr>
          <w:rFonts w:ascii="仿宋_GB2312" w:hAnsi="宋体" w:eastAsia="仿宋_GB2312" w:cs="Courier New"/>
          <w:sz w:val="32"/>
          <w:szCs w:val="32"/>
        </w:rPr>
      </w:pPr>
      <w:r>
        <w:rPr>
          <w:rFonts w:hint="eastAsia" w:ascii="仿宋_GB2312" w:hAnsi="宋体" w:eastAsia="仿宋_GB2312" w:cs="Courier New"/>
          <w:sz w:val="32"/>
          <w:szCs w:val="32"/>
        </w:rPr>
        <w:t>六、一般公共预算财政拨款基本支出决算情况说明</w:t>
      </w:r>
    </w:p>
    <w:p>
      <w:pPr>
        <w:ind w:firstLine="640" w:firstLineChars="200"/>
        <w:jc w:val="left"/>
        <w:rPr>
          <w:rFonts w:ascii="仿宋_GB2312" w:hAnsi="宋体" w:eastAsia="仿宋_GB2312" w:cs="Courier New"/>
          <w:sz w:val="32"/>
          <w:szCs w:val="32"/>
        </w:rPr>
      </w:pPr>
      <w:r>
        <w:rPr>
          <w:rFonts w:ascii="仿宋_GB2312" w:hAnsi="宋体" w:eastAsia="仿宋_GB2312" w:cs="Courier New"/>
          <w:sz w:val="32"/>
          <w:szCs w:val="32"/>
        </w:rPr>
        <w:t>2017</w:t>
      </w:r>
      <w:r>
        <w:rPr>
          <w:rFonts w:hint="eastAsia" w:ascii="仿宋_GB2312" w:hAnsi="宋体" w:eastAsia="仿宋_GB2312" w:cs="Courier New"/>
          <w:sz w:val="32"/>
          <w:szCs w:val="32"/>
        </w:rPr>
        <w:t>年一般公共预算财政拨款基本支出</w:t>
      </w:r>
      <w:r>
        <w:rPr>
          <w:rFonts w:ascii="仿宋_GB2312" w:hAnsi="宋体" w:eastAsia="仿宋_GB2312" w:cs="Courier New"/>
          <w:sz w:val="32"/>
          <w:szCs w:val="32"/>
        </w:rPr>
        <w:t>156.3</w:t>
      </w:r>
      <w:r>
        <w:rPr>
          <w:rFonts w:hint="eastAsia" w:ascii="仿宋_GB2312" w:hAnsi="宋体" w:eastAsia="仿宋_GB2312" w:cs="Courier New"/>
          <w:sz w:val="32"/>
          <w:szCs w:val="32"/>
        </w:rPr>
        <w:t>万元。与</w:t>
      </w:r>
      <w:r>
        <w:rPr>
          <w:rFonts w:ascii="仿宋_GB2312" w:hAnsi="宋体" w:eastAsia="仿宋_GB2312" w:cs="Courier New"/>
          <w:sz w:val="32"/>
          <w:szCs w:val="32"/>
        </w:rPr>
        <w:t>2016</w:t>
      </w:r>
      <w:r>
        <w:rPr>
          <w:rFonts w:hint="eastAsia" w:ascii="仿宋_GB2312" w:hAnsi="宋体" w:eastAsia="仿宋_GB2312" w:cs="Courier New"/>
          <w:sz w:val="32"/>
          <w:szCs w:val="32"/>
        </w:rPr>
        <w:t>年相比，减少</w:t>
      </w:r>
      <w:r>
        <w:rPr>
          <w:rFonts w:ascii="仿宋_GB2312" w:hAnsi="宋体" w:eastAsia="仿宋_GB2312" w:cs="Courier New"/>
          <w:sz w:val="32"/>
          <w:szCs w:val="32"/>
        </w:rPr>
        <w:t>74.77</w:t>
      </w:r>
      <w:r>
        <w:rPr>
          <w:rFonts w:hint="eastAsia" w:ascii="仿宋_GB2312" w:hAnsi="宋体" w:eastAsia="仿宋_GB2312" w:cs="Courier New"/>
          <w:sz w:val="32"/>
          <w:szCs w:val="32"/>
        </w:rPr>
        <w:t>万元，下降</w:t>
      </w:r>
      <w:r>
        <w:rPr>
          <w:rFonts w:ascii="仿宋_GB2312" w:hAnsi="宋体" w:eastAsia="仿宋_GB2312" w:cs="Courier New"/>
          <w:sz w:val="32"/>
          <w:szCs w:val="32"/>
        </w:rPr>
        <w:t>32.36%</w:t>
      </w:r>
      <w:r>
        <w:rPr>
          <w:rFonts w:hint="eastAsia" w:ascii="仿宋_GB2312" w:hAnsi="宋体" w:eastAsia="仿宋_GB2312" w:cs="Courier New"/>
          <w:sz w:val="32"/>
          <w:szCs w:val="32"/>
        </w:rPr>
        <w:t>。变动的主要原因：对改制企业职工生活补助费减少。其中：人员经费</w:t>
      </w:r>
      <w:r>
        <w:rPr>
          <w:rFonts w:ascii="仿宋_GB2312" w:hAnsi="宋体" w:eastAsia="仿宋_GB2312" w:cs="Courier New"/>
          <w:sz w:val="32"/>
          <w:szCs w:val="32"/>
        </w:rPr>
        <w:t>147.96</w:t>
      </w:r>
      <w:r>
        <w:rPr>
          <w:rFonts w:hint="eastAsia" w:ascii="仿宋_GB2312" w:hAnsi="宋体" w:eastAsia="仿宋_GB2312" w:cs="Courier New"/>
          <w:sz w:val="32"/>
          <w:szCs w:val="32"/>
        </w:rPr>
        <w:t>万元，主要包括：基本工资、津贴补贴、奖金、其他社会保障缴费、抚恤金、生活补助、住房公积金。公用经费</w:t>
      </w:r>
      <w:r>
        <w:rPr>
          <w:rFonts w:ascii="仿宋_GB2312" w:hAnsi="宋体" w:eastAsia="仿宋_GB2312" w:cs="Courier New"/>
          <w:sz w:val="32"/>
          <w:szCs w:val="32"/>
        </w:rPr>
        <w:t>8.34</w:t>
      </w:r>
      <w:r>
        <w:rPr>
          <w:rFonts w:hint="eastAsia" w:ascii="仿宋_GB2312" w:hAnsi="宋体" w:eastAsia="仿宋_GB2312" w:cs="Courier New"/>
          <w:sz w:val="32"/>
          <w:szCs w:val="32"/>
        </w:rPr>
        <w:t>万元，主要包括：办公费、水费、电费、邮电费、差旅费、维修费、公务接待费、工会经费。</w:t>
      </w:r>
    </w:p>
    <w:p>
      <w:pPr>
        <w:ind w:firstLine="640"/>
        <w:jc w:val="left"/>
        <w:rPr>
          <w:rFonts w:ascii="仿宋_GB2312" w:hAnsi="宋体" w:eastAsia="仿宋_GB2312" w:cs="Courier New"/>
          <w:sz w:val="32"/>
          <w:szCs w:val="32"/>
        </w:rPr>
      </w:pPr>
      <w:r>
        <w:rPr>
          <w:rFonts w:hint="eastAsia" w:ascii="仿宋_GB2312" w:hAnsi="宋体" w:eastAsia="仿宋_GB2312" w:cs="Courier New"/>
          <w:sz w:val="32"/>
          <w:szCs w:val="32"/>
        </w:rPr>
        <w:t>七、一般公共预算财政拨款“三公”经费支出决算情况说明</w:t>
      </w:r>
    </w:p>
    <w:p>
      <w:pPr>
        <w:ind w:firstLine="640"/>
        <w:jc w:val="left"/>
        <w:rPr>
          <w:rFonts w:ascii="仿宋_GB2312" w:hAnsi="宋体" w:eastAsia="仿宋_GB2312" w:cs="Courier New"/>
          <w:sz w:val="32"/>
          <w:szCs w:val="32"/>
        </w:rPr>
      </w:pPr>
      <w:r>
        <w:rPr>
          <w:rFonts w:hint="eastAsia" w:ascii="仿宋_GB2312" w:hAnsi="宋体" w:eastAsia="仿宋_GB2312" w:cs="Courier New"/>
          <w:sz w:val="32"/>
          <w:szCs w:val="32"/>
        </w:rPr>
        <w:t>（一）“三公”经费财政拨款支出决算总体情况说明。</w:t>
      </w:r>
    </w:p>
    <w:p>
      <w:pPr>
        <w:ind w:firstLine="640"/>
        <w:rPr>
          <w:rFonts w:ascii="仿宋_GB2312" w:hAnsi="宋体" w:eastAsia="仿宋_GB2312" w:cs="Courier New"/>
          <w:sz w:val="32"/>
          <w:szCs w:val="32"/>
        </w:rPr>
      </w:pPr>
      <w:r>
        <w:rPr>
          <w:rFonts w:ascii="仿宋_GB2312" w:hAnsi="宋体" w:eastAsia="仿宋_GB2312" w:cs="Courier New"/>
          <w:sz w:val="32"/>
          <w:szCs w:val="32"/>
        </w:rPr>
        <w:t>2017</w:t>
      </w:r>
      <w:r>
        <w:rPr>
          <w:rFonts w:hint="eastAsia" w:ascii="仿宋_GB2312" w:hAnsi="宋体" w:eastAsia="仿宋_GB2312" w:cs="Courier New"/>
          <w:sz w:val="32"/>
          <w:szCs w:val="32"/>
        </w:rPr>
        <w:t>年度“三公”经费财政拨款支出预算为</w:t>
      </w:r>
      <w:r>
        <w:rPr>
          <w:rFonts w:ascii="仿宋_GB2312" w:hAnsi="宋体" w:eastAsia="仿宋_GB2312" w:cs="Courier New"/>
          <w:sz w:val="32"/>
          <w:szCs w:val="32"/>
        </w:rPr>
        <w:t>0.11</w:t>
      </w:r>
      <w:r>
        <w:rPr>
          <w:rFonts w:hint="eastAsia" w:ascii="仿宋_GB2312" w:hAnsi="宋体" w:eastAsia="仿宋_GB2312" w:cs="Courier New"/>
          <w:sz w:val="32"/>
          <w:szCs w:val="32"/>
        </w:rPr>
        <w:t>万元，支出决算为</w:t>
      </w:r>
      <w:r>
        <w:rPr>
          <w:rFonts w:ascii="仿宋_GB2312" w:hAnsi="宋体" w:eastAsia="仿宋_GB2312" w:cs="Courier New"/>
          <w:sz w:val="32"/>
          <w:szCs w:val="32"/>
        </w:rPr>
        <w:t>0.09</w:t>
      </w:r>
      <w:r>
        <w:rPr>
          <w:rFonts w:hint="eastAsia" w:ascii="仿宋_GB2312" w:hAnsi="宋体" w:eastAsia="仿宋_GB2312" w:cs="Courier New"/>
          <w:sz w:val="32"/>
          <w:szCs w:val="32"/>
        </w:rPr>
        <w:t>万元，完成预算的</w:t>
      </w:r>
      <w:r>
        <w:rPr>
          <w:rFonts w:ascii="仿宋_GB2312" w:hAnsi="宋体" w:eastAsia="仿宋_GB2312" w:cs="Courier New"/>
          <w:sz w:val="32"/>
          <w:szCs w:val="32"/>
        </w:rPr>
        <w:t>82.14%</w:t>
      </w:r>
      <w:r>
        <w:rPr>
          <w:rFonts w:hint="eastAsia" w:ascii="仿宋_GB2312" w:hAnsi="宋体" w:eastAsia="仿宋_GB2312" w:cs="Courier New"/>
          <w:sz w:val="32"/>
          <w:szCs w:val="32"/>
        </w:rPr>
        <w:t>。</w:t>
      </w:r>
      <w:r>
        <w:rPr>
          <w:rFonts w:ascii="仿宋_GB2312" w:hAnsi="宋体" w:eastAsia="仿宋_GB2312" w:cs="Courier New"/>
          <w:sz w:val="32"/>
          <w:szCs w:val="32"/>
        </w:rPr>
        <w:t>2017</w:t>
      </w:r>
      <w:r>
        <w:rPr>
          <w:rFonts w:hint="eastAsia" w:ascii="仿宋_GB2312" w:hAnsi="宋体" w:eastAsia="仿宋_GB2312" w:cs="Courier New"/>
          <w:sz w:val="32"/>
          <w:szCs w:val="32"/>
        </w:rPr>
        <w:t>年度“三公”经费支出决算数与预算数存在差异的主要原因是：中央八项规定落实见成效，上级等有关业务部门到我单位来访团组及人次减少，公务接待费支出相应减少。</w:t>
      </w:r>
    </w:p>
    <w:p>
      <w:pPr>
        <w:ind w:firstLine="640"/>
        <w:rPr>
          <w:rFonts w:ascii="仿宋_GB2312" w:hAnsi="宋体" w:eastAsia="仿宋_GB2312" w:cs="Courier New"/>
          <w:sz w:val="32"/>
          <w:szCs w:val="32"/>
        </w:rPr>
      </w:pPr>
      <w:r>
        <w:rPr>
          <w:rFonts w:hint="eastAsia" w:ascii="仿宋_GB2312" w:hAnsi="宋体" w:eastAsia="仿宋_GB2312" w:cs="Courier New"/>
          <w:sz w:val="32"/>
          <w:szCs w:val="32"/>
        </w:rPr>
        <w:t>（二）“三公”经费财政拨款支出决算具体情况说明。</w:t>
      </w:r>
    </w:p>
    <w:p>
      <w:pPr>
        <w:ind w:firstLine="640"/>
        <w:rPr>
          <w:rFonts w:ascii="仿宋_GB2312" w:hAnsi="宋体" w:eastAsia="仿宋_GB2312" w:cs="Courier New"/>
          <w:sz w:val="32"/>
          <w:szCs w:val="32"/>
        </w:rPr>
      </w:pPr>
      <w:r>
        <w:rPr>
          <w:rFonts w:ascii="仿宋_GB2312" w:hAnsi="宋体" w:eastAsia="仿宋_GB2312" w:cs="Courier New"/>
          <w:sz w:val="32"/>
          <w:szCs w:val="32"/>
        </w:rPr>
        <w:t>2017</w:t>
      </w:r>
      <w:r>
        <w:rPr>
          <w:rFonts w:hint="eastAsia" w:ascii="仿宋_GB2312" w:hAnsi="宋体" w:eastAsia="仿宋_GB2312" w:cs="Courier New"/>
          <w:sz w:val="32"/>
          <w:szCs w:val="32"/>
        </w:rPr>
        <w:t>年度“三公”经费财政拨款支出决算中，因公出国（境）费支出决算</w:t>
      </w:r>
      <w:r>
        <w:rPr>
          <w:rFonts w:ascii="仿宋_GB2312" w:hAnsi="宋体" w:eastAsia="仿宋_GB2312" w:cs="Courier New"/>
          <w:sz w:val="32"/>
          <w:szCs w:val="32"/>
        </w:rPr>
        <w:t>0</w:t>
      </w:r>
      <w:r>
        <w:rPr>
          <w:rFonts w:hint="eastAsia" w:ascii="仿宋_GB2312" w:hAnsi="宋体" w:eastAsia="仿宋_GB2312" w:cs="Courier New"/>
          <w:sz w:val="32"/>
          <w:szCs w:val="32"/>
        </w:rPr>
        <w:t>万元，占</w:t>
      </w:r>
      <w:r>
        <w:rPr>
          <w:rFonts w:ascii="仿宋_GB2312" w:hAnsi="宋体" w:eastAsia="仿宋_GB2312" w:cs="Courier New"/>
          <w:sz w:val="32"/>
          <w:szCs w:val="32"/>
        </w:rPr>
        <w:t>0%</w:t>
      </w:r>
      <w:r>
        <w:rPr>
          <w:rFonts w:hint="eastAsia" w:ascii="仿宋_GB2312" w:hAnsi="宋体" w:eastAsia="仿宋_GB2312" w:cs="Courier New"/>
          <w:sz w:val="32"/>
          <w:szCs w:val="32"/>
        </w:rPr>
        <w:t>，完成预算的</w:t>
      </w:r>
      <w:r>
        <w:rPr>
          <w:rFonts w:ascii="仿宋_GB2312" w:hAnsi="宋体" w:eastAsia="仿宋_GB2312" w:cs="Courier New"/>
          <w:sz w:val="32"/>
          <w:szCs w:val="32"/>
        </w:rPr>
        <w:t>0%</w:t>
      </w:r>
      <w:r>
        <w:rPr>
          <w:rFonts w:hint="eastAsia" w:ascii="仿宋_GB2312" w:hAnsi="宋体" w:eastAsia="仿宋_GB2312" w:cs="Courier New"/>
          <w:sz w:val="32"/>
          <w:szCs w:val="32"/>
        </w:rPr>
        <w:t>；公务用车购置及运行费支出决算</w:t>
      </w:r>
      <w:r>
        <w:rPr>
          <w:rFonts w:ascii="仿宋_GB2312" w:hAnsi="宋体" w:eastAsia="仿宋_GB2312" w:cs="Courier New"/>
          <w:sz w:val="32"/>
          <w:szCs w:val="32"/>
        </w:rPr>
        <w:t>0</w:t>
      </w:r>
      <w:r>
        <w:rPr>
          <w:rFonts w:hint="eastAsia" w:ascii="仿宋_GB2312" w:hAnsi="宋体" w:eastAsia="仿宋_GB2312" w:cs="Courier New"/>
          <w:sz w:val="32"/>
          <w:szCs w:val="32"/>
        </w:rPr>
        <w:t>万元，占</w:t>
      </w:r>
      <w:r>
        <w:rPr>
          <w:rFonts w:ascii="仿宋_GB2312" w:hAnsi="宋体" w:eastAsia="仿宋_GB2312" w:cs="Courier New"/>
          <w:sz w:val="32"/>
          <w:szCs w:val="32"/>
        </w:rPr>
        <w:t>0%</w:t>
      </w:r>
      <w:r>
        <w:rPr>
          <w:rFonts w:hint="eastAsia" w:ascii="仿宋_GB2312" w:hAnsi="宋体" w:eastAsia="仿宋_GB2312" w:cs="Courier New"/>
          <w:sz w:val="32"/>
          <w:szCs w:val="32"/>
        </w:rPr>
        <w:t>，完成预算的</w:t>
      </w:r>
      <w:r>
        <w:rPr>
          <w:rFonts w:ascii="仿宋_GB2312" w:hAnsi="宋体" w:eastAsia="仿宋_GB2312" w:cs="Courier New"/>
          <w:sz w:val="32"/>
          <w:szCs w:val="32"/>
        </w:rPr>
        <w:t>0%</w:t>
      </w:r>
      <w:r>
        <w:rPr>
          <w:rFonts w:hint="eastAsia" w:ascii="仿宋_GB2312" w:hAnsi="宋体" w:eastAsia="仿宋_GB2312" w:cs="Courier New"/>
          <w:sz w:val="32"/>
          <w:szCs w:val="32"/>
        </w:rPr>
        <w:t>；公务接待费支出决算</w:t>
      </w:r>
      <w:r>
        <w:rPr>
          <w:rFonts w:ascii="仿宋_GB2312" w:hAnsi="宋体" w:eastAsia="仿宋_GB2312" w:cs="Courier New"/>
          <w:sz w:val="32"/>
          <w:szCs w:val="32"/>
        </w:rPr>
        <w:t>0.09</w:t>
      </w:r>
      <w:r>
        <w:rPr>
          <w:rFonts w:hint="eastAsia" w:ascii="仿宋_GB2312" w:hAnsi="宋体" w:eastAsia="仿宋_GB2312" w:cs="Courier New"/>
          <w:sz w:val="32"/>
          <w:szCs w:val="32"/>
        </w:rPr>
        <w:t>万元，占</w:t>
      </w:r>
      <w:r>
        <w:rPr>
          <w:rFonts w:ascii="仿宋_GB2312" w:hAnsi="宋体" w:eastAsia="仿宋_GB2312" w:cs="Courier New"/>
          <w:sz w:val="32"/>
          <w:szCs w:val="32"/>
        </w:rPr>
        <w:t>100%</w:t>
      </w:r>
      <w:r>
        <w:rPr>
          <w:rFonts w:hint="eastAsia" w:ascii="仿宋_GB2312" w:hAnsi="宋体" w:eastAsia="仿宋_GB2312" w:cs="Courier New"/>
          <w:sz w:val="32"/>
          <w:szCs w:val="32"/>
        </w:rPr>
        <w:t>，完成预算的</w:t>
      </w:r>
      <w:r>
        <w:rPr>
          <w:rFonts w:ascii="仿宋_GB2312" w:hAnsi="宋体" w:eastAsia="仿宋_GB2312" w:cs="Courier New"/>
          <w:sz w:val="32"/>
          <w:szCs w:val="32"/>
        </w:rPr>
        <w:t>82.14%</w:t>
      </w:r>
      <w:r>
        <w:rPr>
          <w:rFonts w:hint="eastAsia" w:ascii="仿宋_GB2312" w:hAnsi="宋体" w:eastAsia="仿宋_GB2312" w:cs="Courier New"/>
          <w:sz w:val="32"/>
          <w:szCs w:val="32"/>
        </w:rPr>
        <w:t>。具体情况如下：</w:t>
      </w:r>
    </w:p>
    <w:p>
      <w:pPr>
        <w:ind w:firstLine="640"/>
        <w:jc w:val="left"/>
        <w:rPr>
          <w:rFonts w:ascii="仿宋_GB2312" w:hAnsi="宋体" w:eastAsia="仿宋_GB2312" w:cs="Courier New"/>
          <w:sz w:val="32"/>
          <w:szCs w:val="32"/>
        </w:rPr>
      </w:pPr>
      <w:r>
        <w:rPr>
          <w:rFonts w:ascii="仿宋_GB2312" w:hAnsi="宋体" w:eastAsia="仿宋_GB2312" w:cs="Courier New"/>
          <w:sz w:val="32"/>
          <w:szCs w:val="32"/>
        </w:rPr>
        <w:t>1</w:t>
      </w:r>
      <w:r>
        <w:rPr>
          <w:rFonts w:hint="eastAsia" w:ascii="仿宋_GB2312" w:hAnsi="宋体" w:eastAsia="仿宋_GB2312" w:cs="Courier New"/>
          <w:sz w:val="32"/>
          <w:szCs w:val="32"/>
        </w:rPr>
        <w:t>．因公出国（境）费支出</w:t>
      </w:r>
      <w:r>
        <w:rPr>
          <w:rFonts w:ascii="仿宋_GB2312" w:hAnsi="宋体" w:eastAsia="仿宋_GB2312" w:cs="Courier New"/>
          <w:sz w:val="32"/>
          <w:szCs w:val="32"/>
        </w:rPr>
        <w:t>0</w:t>
      </w:r>
      <w:r>
        <w:rPr>
          <w:rFonts w:hint="eastAsia" w:ascii="仿宋_GB2312" w:hAnsi="宋体" w:eastAsia="仿宋_GB2312" w:cs="Courier New"/>
          <w:sz w:val="32"/>
          <w:szCs w:val="32"/>
        </w:rPr>
        <w:t>万元。</w:t>
      </w:r>
    </w:p>
    <w:p>
      <w:pPr>
        <w:ind w:firstLine="640"/>
        <w:jc w:val="left"/>
        <w:rPr>
          <w:rFonts w:ascii="仿宋_GB2312" w:hAnsi="宋体" w:eastAsia="仿宋_GB2312" w:cs="Courier New"/>
          <w:sz w:val="32"/>
          <w:szCs w:val="32"/>
        </w:rPr>
      </w:pPr>
      <w:r>
        <w:rPr>
          <w:rFonts w:hint="eastAsia" w:ascii="仿宋_GB2312" w:hAnsi="宋体" w:eastAsia="仿宋_GB2312" w:cs="Courier New"/>
          <w:sz w:val="32"/>
          <w:szCs w:val="32"/>
        </w:rPr>
        <w:t>因公出国（境）费支出决算比</w:t>
      </w:r>
      <w:r>
        <w:rPr>
          <w:rFonts w:ascii="仿宋_GB2312" w:hAnsi="宋体" w:eastAsia="仿宋_GB2312" w:cs="Courier New"/>
          <w:sz w:val="32"/>
          <w:szCs w:val="32"/>
        </w:rPr>
        <w:t>2016</w:t>
      </w:r>
      <w:r>
        <w:rPr>
          <w:rFonts w:hint="eastAsia" w:ascii="仿宋_GB2312" w:hAnsi="宋体" w:eastAsia="仿宋_GB2312" w:cs="Courier New"/>
          <w:sz w:val="32"/>
          <w:szCs w:val="32"/>
        </w:rPr>
        <w:t>年度增加</w:t>
      </w:r>
      <w:r>
        <w:rPr>
          <w:rFonts w:ascii="仿宋_GB2312" w:hAnsi="宋体" w:eastAsia="仿宋_GB2312" w:cs="Courier New"/>
          <w:sz w:val="32"/>
          <w:szCs w:val="32"/>
        </w:rPr>
        <w:t>0</w:t>
      </w:r>
      <w:r>
        <w:rPr>
          <w:rFonts w:hint="eastAsia" w:ascii="仿宋_GB2312" w:hAnsi="宋体" w:eastAsia="仿宋_GB2312" w:cs="Courier New"/>
          <w:sz w:val="32"/>
          <w:szCs w:val="32"/>
        </w:rPr>
        <w:t>万元。</w:t>
      </w:r>
    </w:p>
    <w:p>
      <w:pPr>
        <w:ind w:firstLine="640"/>
        <w:jc w:val="left"/>
        <w:rPr>
          <w:rFonts w:ascii="仿宋_GB2312" w:hAnsi="宋体" w:eastAsia="仿宋_GB2312" w:cs="Courier New"/>
          <w:sz w:val="32"/>
          <w:szCs w:val="32"/>
        </w:rPr>
      </w:pPr>
      <w:r>
        <w:rPr>
          <w:rFonts w:ascii="仿宋_GB2312" w:hAnsi="宋体" w:eastAsia="仿宋_GB2312" w:cs="Courier New"/>
          <w:sz w:val="32"/>
          <w:szCs w:val="32"/>
        </w:rPr>
        <w:t>2</w:t>
      </w:r>
      <w:r>
        <w:rPr>
          <w:rFonts w:hint="eastAsia" w:ascii="仿宋_GB2312" w:hAnsi="宋体" w:eastAsia="仿宋_GB2312" w:cs="Courier New"/>
          <w:sz w:val="32"/>
          <w:szCs w:val="32"/>
        </w:rPr>
        <w:t>．公务用车购置及运行费支出</w:t>
      </w:r>
      <w:r>
        <w:rPr>
          <w:rFonts w:ascii="仿宋_GB2312" w:hAnsi="宋体" w:eastAsia="仿宋_GB2312" w:cs="Courier New"/>
          <w:sz w:val="32"/>
          <w:szCs w:val="32"/>
        </w:rPr>
        <w:t>0</w:t>
      </w:r>
      <w:r>
        <w:rPr>
          <w:rFonts w:hint="eastAsia" w:ascii="仿宋_GB2312" w:hAnsi="宋体" w:eastAsia="仿宋_GB2312" w:cs="Courier New"/>
          <w:sz w:val="32"/>
          <w:szCs w:val="32"/>
        </w:rPr>
        <w:t>万元。其中：</w:t>
      </w:r>
    </w:p>
    <w:p>
      <w:pPr>
        <w:ind w:firstLine="640"/>
        <w:jc w:val="left"/>
        <w:rPr>
          <w:rFonts w:ascii="仿宋_GB2312" w:hAnsi="宋体" w:eastAsia="仿宋_GB2312" w:cs="Courier New"/>
          <w:sz w:val="32"/>
          <w:szCs w:val="32"/>
        </w:rPr>
      </w:pPr>
      <w:r>
        <w:rPr>
          <w:rFonts w:hint="eastAsia" w:ascii="仿宋_GB2312" w:hAnsi="宋体" w:eastAsia="仿宋_GB2312" w:cs="Courier New"/>
          <w:sz w:val="32"/>
          <w:szCs w:val="32"/>
        </w:rPr>
        <w:t>公务用车购置支出为</w:t>
      </w:r>
      <w:r>
        <w:rPr>
          <w:rFonts w:ascii="仿宋_GB2312" w:hAnsi="宋体" w:eastAsia="仿宋_GB2312" w:cs="Courier New"/>
          <w:sz w:val="32"/>
          <w:szCs w:val="32"/>
        </w:rPr>
        <w:t>0</w:t>
      </w:r>
      <w:r>
        <w:rPr>
          <w:rFonts w:hint="eastAsia" w:ascii="仿宋_GB2312" w:hAnsi="宋体" w:eastAsia="仿宋_GB2312" w:cs="Courier New"/>
          <w:sz w:val="32"/>
          <w:szCs w:val="32"/>
        </w:rPr>
        <w:t>万元。</w:t>
      </w:r>
    </w:p>
    <w:p>
      <w:pPr>
        <w:ind w:firstLine="640"/>
        <w:jc w:val="left"/>
        <w:rPr>
          <w:rFonts w:ascii="仿宋_GB2312" w:hAnsi="宋体" w:eastAsia="仿宋_GB2312" w:cs="Courier New"/>
          <w:sz w:val="32"/>
          <w:szCs w:val="32"/>
        </w:rPr>
      </w:pPr>
      <w:r>
        <w:rPr>
          <w:rFonts w:hint="eastAsia" w:ascii="仿宋_GB2312" w:hAnsi="宋体" w:eastAsia="仿宋_GB2312" w:cs="Courier New"/>
          <w:sz w:val="32"/>
          <w:szCs w:val="32"/>
        </w:rPr>
        <w:t>公务用车运行支出</w:t>
      </w:r>
      <w:r>
        <w:rPr>
          <w:rFonts w:ascii="仿宋_GB2312" w:hAnsi="宋体" w:eastAsia="仿宋_GB2312" w:cs="Courier New"/>
          <w:sz w:val="32"/>
          <w:szCs w:val="32"/>
        </w:rPr>
        <w:t>0</w:t>
      </w:r>
      <w:r>
        <w:rPr>
          <w:rFonts w:hint="eastAsia" w:ascii="仿宋_GB2312" w:hAnsi="宋体" w:eastAsia="仿宋_GB2312" w:cs="Courier New"/>
          <w:sz w:val="32"/>
          <w:szCs w:val="32"/>
        </w:rPr>
        <w:t>万元。</w:t>
      </w:r>
      <w:r>
        <w:rPr>
          <w:rFonts w:ascii="仿宋_GB2312" w:hAnsi="宋体" w:eastAsia="仿宋_GB2312" w:cs="Courier New"/>
          <w:sz w:val="32"/>
          <w:szCs w:val="32"/>
        </w:rPr>
        <w:t>2017</w:t>
      </w:r>
      <w:r>
        <w:rPr>
          <w:rFonts w:hint="eastAsia" w:ascii="仿宋_GB2312" w:hAnsi="宋体" w:eastAsia="仿宋_GB2312" w:cs="Courier New"/>
          <w:sz w:val="32"/>
          <w:szCs w:val="32"/>
        </w:rPr>
        <w:t>年期末，部门财政拨款公务用车保有量为</w:t>
      </w:r>
      <w:r>
        <w:rPr>
          <w:rFonts w:ascii="仿宋_GB2312" w:hAnsi="宋体" w:eastAsia="仿宋_GB2312" w:cs="Courier New"/>
          <w:sz w:val="32"/>
          <w:szCs w:val="32"/>
        </w:rPr>
        <w:t>0</w:t>
      </w:r>
      <w:r>
        <w:rPr>
          <w:rFonts w:hint="eastAsia" w:ascii="仿宋_GB2312" w:hAnsi="宋体" w:eastAsia="仿宋_GB2312" w:cs="Courier New"/>
          <w:sz w:val="32"/>
          <w:szCs w:val="32"/>
        </w:rPr>
        <w:t>辆。</w:t>
      </w:r>
    </w:p>
    <w:p>
      <w:pPr>
        <w:ind w:firstLine="640"/>
        <w:jc w:val="left"/>
        <w:rPr>
          <w:rFonts w:ascii="仿宋_GB2312" w:hAnsi="宋体" w:eastAsia="仿宋_GB2312" w:cs="Courier New"/>
          <w:sz w:val="32"/>
          <w:szCs w:val="32"/>
        </w:rPr>
      </w:pPr>
      <w:r>
        <w:rPr>
          <w:rFonts w:ascii="仿宋_GB2312" w:hAnsi="宋体" w:eastAsia="仿宋_GB2312" w:cs="Courier New"/>
          <w:sz w:val="32"/>
          <w:szCs w:val="32"/>
        </w:rPr>
        <w:t>3</w:t>
      </w:r>
      <w:r>
        <w:rPr>
          <w:rFonts w:hint="eastAsia" w:ascii="仿宋_GB2312" w:hAnsi="宋体" w:eastAsia="仿宋_GB2312" w:cs="Courier New"/>
          <w:sz w:val="32"/>
          <w:szCs w:val="32"/>
        </w:rPr>
        <w:t>．公务接待费支出</w:t>
      </w:r>
      <w:r>
        <w:rPr>
          <w:rFonts w:ascii="仿宋_GB2312" w:hAnsi="宋体" w:eastAsia="仿宋_GB2312" w:cs="Courier New"/>
          <w:sz w:val="32"/>
          <w:szCs w:val="32"/>
        </w:rPr>
        <w:t>0.09</w:t>
      </w:r>
      <w:r>
        <w:rPr>
          <w:rFonts w:hint="eastAsia" w:ascii="仿宋_GB2312" w:hAnsi="宋体" w:eastAsia="仿宋_GB2312" w:cs="Courier New"/>
          <w:sz w:val="32"/>
          <w:szCs w:val="32"/>
        </w:rPr>
        <w:t>万元。其中：</w:t>
      </w:r>
    </w:p>
    <w:p>
      <w:pPr>
        <w:kinsoku w:val="0"/>
        <w:overflowPunct w:val="0"/>
        <w:autoSpaceDE w:val="0"/>
        <w:autoSpaceDN w:val="0"/>
        <w:adjustRightInd w:val="0"/>
        <w:snapToGrid w:val="0"/>
        <w:spacing w:line="360" w:lineRule="auto"/>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其他国内公务接待支出</w:t>
      </w:r>
      <w:r>
        <w:rPr>
          <w:rFonts w:ascii="仿宋_GB2312" w:hAnsi="宋体" w:eastAsia="仿宋_GB2312" w:cs="Courier New"/>
          <w:sz w:val="32"/>
          <w:szCs w:val="32"/>
        </w:rPr>
        <w:t>0.09</w:t>
      </w:r>
      <w:r>
        <w:rPr>
          <w:rFonts w:hint="eastAsia" w:ascii="仿宋_GB2312" w:hAnsi="宋体" w:eastAsia="仿宋_GB2312" w:cs="Courier New"/>
          <w:sz w:val="32"/>
          <w:szCs w:val="32"/>
        </w:rPr>
        <w:t>万元，主要用于主要用于按规定开支的各类公务接待支出。</w:t>
      </w:r>
    </w:p>
    <w:p>
      <w:pPr>
        <w:ind w:firstLine="640"/>
        <w:rPr>
          <w:rFonts w:ascii="仿宋_GB2312" w:hAnsi="宋体" w:eastAsia="仿宋_GB2312" w:cs="Courier New"/>
          <w:sz w:val="32"/>
          <w:szCs w:val="32"/>
        </w:rPr>
      </w:pPr>
      <w:r>
        <w:rPr>
          <w:rFonts w:hint="eastAsia" w:ascii="仿宋_GB2312" w:hAnsi="宋体" w:eastAsia="仿宋_GB2312" w:cs="Courier New"/>
          <w:sz w:val="32"/>
          <w:szCs w:val="32"/>
        </w:rPr>
        <w:t>公务接待费支出决算比</w:t>
      </w:r>
      <w:r>
        <w:rPr>
          <w:rFonts w:ascii="仿宋_GB2312" w:hAnsi="宋体" w:eastAsia="仿宋_GB2312" w:cs="Courier New"/>
          <w:sz w:val="32"/>
          <w:szCs w:val="32"/>
        </w:rPr>
        <w:t>2016</w:t>
      </w:r>
      <w:r>
        <w:rPr>
          <w:rFonts w:hint="eastAsia" w:ascii="仿宋_GB2312" w:hAnsi="宋体" w:eastAsia="仿宋_GB2312" w:cs="Courier New"/>
          <w:sz w:val="32"/>
          <w:szCs w:val="32"/>
        </w:rPr>
        <w:t>年度减少</w:t>
      </w:r>
      <w:r>
        <w:rPr>
          <w:rFonts w:ascii="仿宋_GB2312" w:hAnsi="宋体" w:eastAsia="仿宋_GB2312" w:cs="Courier New"/>
          <w:sz w:val="32"/>
          <w:szCs w:val="32"/>
        </w:rPr>
        <w:t>0.23</w:t>
      </w:r>
      <w:r>
        <w:rPr>
          <w:rFonts w:hint="eastAsia" w:ascii="仿宋_GB2312" w:hAnsi="宋体" w:eastAsia="仿宋_GB2312" w:cs="Courier New"/>
          <w:sz w:val="32"/>
          <w:szCs w:val="32"/>
        </w:rPr>
        <w:t>万元，下降</w:t>
      </w:r>
      <w:r>
        <w:rPr>
          <w:rFonts w:ascii="仿宋_GB2312" w:hAnsi="宋体" w:eastAsia="仿宋_GB2312" w:cs="Courier New"/>
          <w:sz w:val="32"/>
          <w:szCs w:val="32"/>
        </w:rPr>
        <w:t>71.56%</w:t>
      </w:r>
      <w:r>
        <w:rPr>
          <w:rFonts w:hint="eastAsia" w:ascii="仿宋_GB2312" w:hAnsi="宋体" w:eastAsia="仿宋_GB2312" w:cs="Courier New"/>
          <w:sz w:val="32"/>
          <w:szCs w:val="32"/>
        </w:rPr>
        <w:t>，主要原因是：中央八项规定落实见成效，上级等有关业务部门到我单位来访团组及人次减少，公务接待费支出相应减少。</w:t>
      </w:r>
    </w:p>
    <w:p>
      <w:pPr>
        <w:kinsoku w:val="0"/>
        <w:overflowPunct w:val="0"/>
        <w:autoSpaceDE w:val="0"/>
        <w:autoSpaceDN w:val="0"/>
        <w:adjustRightInd w:val="0"/>
        <w:snapToGrid w:val="0"/>
        <w:spacing w:line="360" w:lineRule="auto"/>
        <w:ind w:firstLine="640" w:firstLineChars="200"/>
        <w:rPr>
          <w:rFonts w:hint="eastAsia" w:ascii="仿宋_GB2312" w:hAnsi="宋体" w:eastAsia="仿宋_GB2312" w:cs="Courier New"/>
          <w:sz w:val="32"/>
          <w:szCs w:val="32"/>
        </w:rPr>
      </w:pPr>
      <w:r>
        <w:rPr>
          <w:rFonts w:hint="eastAsia" w:ascii="仿宋_GB2312" w:hAnsi="宋体" w:eastAsia="仿宋_GB2312" w:cs="Courier New"/>
          <w:sz w:val="32"/>
          <w:szCs w:val="32"/>
        </w:rPr>
        <w:t>河南省周口市项城市供销合作社</w:t>
      </w:r>
      <w:r>
        <w:rPr>
          <w:rFonts w:ascii="仿宋_GB2312" w:hAnsi="宋体" w:eastAsia="仿宋_GB2312" w:cs="Courier New"/>
          <w:sz w:val="32"/>
          <w:szCs w:val="32"/>
        </w:rPr>
        <w:t>2017</w:t>
      </w:r>
      <w:r>
        <w:rPr>
          <w:rFonts w:hint="eastAsia" w:ascii="仿宋_GB2312" w:hAnsi="宋体" w:eastAsia="仿宋_GB2312" w:cs="Courier New"/>
          <w:sz w:val="32"/>
          <w:szCs w:val="32"/>
        </w:rPr>
        <w:t>年度共接待国内来访团组</w:t>
      </w:r>
      <w:r>
        <w:rPr>
          <w:rFonts w:ascii="仿宋_GB2312" w:hAnsi="宋体" w:eastAsia="仿宋_GB2312" w:cs="Courier New"/>
          <w:sz w:val="32"/>
          <w:szCs w:val="32"/>
        </w:rPr>
        <w:t>5</w:t>
      </w:r>
      <w:r>
        <w:rPr>
          <w:rFonts w:hint="eastAsia" w:ascii="仿宋_GB2312" w:hAnsi="宋体" w:eastAsia="仿宋_GB2312" w:cs="Courier New"/>
          <w:sz w:val="32"/>
          <w:szCs w:val="32"/>
        </w:rPr>
        <w:t>个、来访人员</w:t>
      </w:r>
      <w:r>
        <w:rPr>
          <w:rFonts w:ascii="仿宋_GB2312" w:hAnsi="宋体" w:eastAsia="仿宋_GB2312" w:cs="Courier New"/>
          <w:sz w:val="32"/>
          <w:szCs w:val="32"/>
        </w:rPr>
        <w:t>26</w:t>
      </w:r>
      <w:r>
        <w:rPr>
          <w:rFonts w:hint="eastAsia" w:ascii="仿宋_GB2312" w:hAnsi="宋体" w:eastAsia="仿宋_GB2312" w:cs="Courier New"/>
          <w:sz w:val="32"/>
          <w:szCs w:val="32"/>
        </w:rPr>
        <w:t>人次（不包括陪同人员）。</w:t>
      </w:r>
    </w:p>
    <w:p>
      <w:pPr>
        <w:ind w:firstLine="640"/>
        <w:jc w:val="left"/>
        <w:rPr>
          <w:rFonts w:hint="eastAsia" w:ascii="仿宋" w:hAnsi="仿宋" w:eastAsia="仿宋"/>
          <w:sz w:val="32"/>
        </w:rPr>
      </w:pPr>
      <w:r>
        <w:rPr>
          <w:rFonts w:hint="eastAsia" w:ascii="黑体" w:hAnsi="黑体" w:eastAsia="黑体"/>
          <w:sz w:val="32"/>
        </w:rPr>
        <w:t>八、预算绩效情况说明</w:t>
      </w:r>
    </w:p>
    <w:p>
      <w:pPr>
        <w:spacing w:beforeLines="0" w:afterLines="0"/>
        <w:ind w:firstLine="640"/>
        <w:jc w:val="left"/>
        <w:rPr>
          <w:rFonts w:hint="eastAsia" w:ascii="仿宋" w:hAnsi="仿宋" w:eastAsia="仿宋"/>
          <w:sz w:val="32"/>
        </w:rPr>
      </w:pPr>
      <w:r>
        <w:rPr>
          <w:rFonts w:hint="eastAsia" w:ascii="楷体" w:hAnsi="楷体" w:eastAsia="楷体"/>
          <w:sz w:val="32"/>
        </w:rPr>
        <w:t>（一）绩效管理工作开展情况。</w:t>
      </w:r>
    </w:p>
    <w:p>
      <w:pPr>
        <w:spacing w:line="560" w:lineRule="exact"/>
        <w:ind w:firstLine="640" w:firstLineChars="200"/>
        <w:rPr>
          <w:rFonts w:hint="eastAsia" w:ascii="仿宋" w:hAnsi="仿宋" w:eastAsia="仿宋"/>
          <w:sz w:val="32"/>
        </w:rPr>
      </w:pPr>
      <w:r>
        <w:rPr>
          <w:rFonts w:hint="eastAsia" w:ascii="仿宋_GB2312" w:hAnsi="仿宋" w:eastAsia="仿宋_GB2312"/>
          <w:color w:val="000000"/>
          <w:sz w:val="32"/>
          <w:szCs w:val="32"/>
        </w:rPr>
        <w:t>我</w:t>
      </w:r>
      <w:r>
        <w:rPr>
          <w:rFonts w:hint="eastAsia" w:ascii="仿宋_GB2312" w:hAnsi="仿宋" w:eastAsia="仿宋_GB2312"/>
          <w:color w:val="000000"/>
          <w:sz w:val="32"/>
          <w:szCs w:val="32"/>
          <w:lang w:eastAsia="zh-CN"/>
        </w:rPr>
        <w:t>单位</w:t>
      </w:r>
      <w:r>
        <w:rPr>
          <w:rFonts w:hint="eastAsia" w:ascii="仿宋_GB2312" w:hAnsi="仿宋" w:eastAsia="仿宋_GB2312"/>
          <w:color w:val="000000"/>
          <w:sz w:val="32"/>
          <w:szCs w:val="32"/>
        </w:rPr>
        <w:t>在上级财政的精心指导下，结合我市实际，按照先易后难、简便有效的原则，采取以点带面的方法，以预算绩效目标管理为切入点，以建立财政支出绩效目标管理体系为目标，积极探索和实践，做好预算绩效管理工作，主要是：完善预算绩效管理机制，将绩效目标融入预算管理；完善预算绩效监督机制，加强绩效目标编制和绩效跟踪管理；完善预算绩效评价机制，实施事前事后绩效评价和再评价；完善预算绩效考核机制，增强预算单位责任感。</w:t>
      </w:r>
    </w:p>
    <w:p>
      <w:pPr>
        <w:numPr>
          <w:ilvl w:val="0"/>
          <w:numId w:val="4"/>
        </w:numPr>
        <w:spacing w:beforeLines="0" w:afterLines="0"/>
        <w:ind w:firstLine="640"/>
        <w:jc w:val="left"/>
        <w:rPr>
          <w:rFonts w:hint="eastAsia" w:ascii="楷体" w:hAnsi="楷体" w:eastAsia="楷体"/>
          <w:sz w:val="32"/>
        </w:rPr>
      </w:pPr>
      <w:r>
        <w:rPr>
          <w:rFonts w:hint="eastAsia" w:ascii="楷体" w:hAnsi="楷体" w:eastAsia="楷体"/>
          <w:sz w:val="32"/>
        </w:rPr>
        <w:t>项目绩效自评结果。</w:t>
      </w:r>
    </w:p>
    <w:p>
      <w:pPr>
        <w:numPr>
          <w:ilvl w:val="0"/>
          <w:numId w:val="0"/>
        </w:numPr>
        <w:spacing w:beforeLines="0" w:afterLines="0"/>
        <w:ind w:firstLine="640" w:firstLineChars="200"/>
        <w:jc w:val="left"/>
        <w:rPr>
          <w:rFonts w:hint="eastAsia" w:ascii="仿宋_GB2312" w:hAnsi="宋体" w:eastAsia="仿宋_GB2312" w:cs="Courier New"/>
          <w:sz w:val="32"/>
          <w:szCs w:val="32"/>
        </w:rPr>
      </w:pPr>
      <w:r>
        <w:rPr>
          <w:rFonts w:hint="eastAsia" w:ascii="仿宋" w:hAnsi="仿宋" w:eastAsia="仿宋" w:cs="仿宋"/>
          <w:color w:val="000000"/>
          <w:sz w:val="32"/>
          <w:szCs w:val="32"/>
          <w:lang w:eastAsia="zh-CN"/>
        </w:rPr>
        <w:t>我单位</w:t>
      </w:r>
      <w:r>
        <w:rPr>
          <w:rFonts w:hint="eastAsia" w:ascii="仿宋" w:hAnsi="仿宋" w:eastAsia="仿宋" w:cs="仿宋"/>
          <w:color w:val="000000"/>
          <w:sz w:val="32"/>
          <w:szCs w:val="32"/>
        </w:rPr>
        <w:t>成立了由主要负责人担任组长，</w:t>
      </w:r>
      <w:r>
        <w:rPr>
          <w:rFonts w:hint="eastAsia" w:ascii="仿宋" w:hAnsi="仿宋" w:eastAsia="仿宋" w:cs="仿宋"/>
          <w:color w:val="000000"/>
          <w:sz w:val="32"/>
          <w:szCs w:val="32"/>
          <w:lang w:eastAsia="zh-CN"/>
        </w:rPr>
        <w:t>副职</w:t>
      </w:r>
      <w:r>
        <w:rPr>
          <w:rFonts w:hint="eastAsia" w:ascii="仿宋" w:hAnsi="仿宋" w:eastAsia="仿宋" w:cs="仿宋"/>
          <w:color w:val="000000"/>
          <w:sz w:val="32"/>
          <w:szCs w:val="32"/>
        </w:rPr>
        <w:t>担任副组长的部门预算绩效管理工作领导小组，领导小组下设办公室</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rPr>
        <w:t>积极推进我局预算绩效管理工作，加强预算绩效组织体系建设。根据设定的项目绩效目标，运用科学、合理的绩效评价指标、评价标准和评价方法，对项目支出的经济性、效率性和效益性进行客观、公正的评价。</w:t>
      </w:r>
    </w:p>
    <w:p>
      <w:pPr>
        <w:ind w:firstLine="640"/>
        <w:jc w:val="left"/>
        <w:rPr>
          <w:rFonts w:ascii="仿宋_GB2312" w:hAnsi="宋体" w:eastAsia="仿宋_GB2312" w:cs="Courier New"/>
          <w:sz w:val="32"/>
          <w:szCs w:val="32"/>
        </w:rPr>
      </w:pPr>
      <w:r>
        <w:rPr>
          <w:rFonts w:hint="eastAsia" w:ascii="仿宋_GB2312" w:hAnsi="宋体" w:eastAsia="仿宋_GB2312" w:cs="Courier New"/>
          <w:sz w:val="32"/>
          <w:szCs w:val="32"/>
          <w:lang w:eastAsia="zh-CN"/>
        </w:rPr>
        <w:t>九</w:t>
      </w:r>
      <w:r>
        <w:rPr>
          <w:rFonts w:hint="eastAsia" w:ascii="仿宋_GB2312" w:hAnsi="宋体" w:eastAsia="仿宋_GB2312" w:cs="Courier New"/>
          <w:sz w:val="32"/>
          <w:szCs w:val="32"/>
        </w:rPr>
        <w:t>、政府性基金预算财政拨款支出决算情况说明</w:t>
      </w:r>
    </w:p>
    <w:p>
      <w:pPr>
        <w:ind w:firstLine="640"/>
        <w:rPr>
          <w:rFonts w:ascii="仿宋_GB2312" w:hAnsi="宋体" w:eastAsia="仿宋_GB2312" w:cs="Courier New"/>
          <w:sz w:val="32"/>
          <w:szCs w:val="32"/>
        </w:rPr>
      </w:pPr>
      <w:r>
        <w:rPr>
          <w:rFonts w:ascii="仿宋_GB2312" w:hAnsi="宋体" w:eastAsia="仿宋_GB2312" w:cs="Courier New"/>
          <w:sz w:val="32"/>
          <w:szCs w:val="32"/>
        </w:rPr>
        <w:t>2017</w:t>
      </w:r>
      <w:r>
        <w:rPr>
          <w:rFonts w:hint="eastAsia" w:ascii="仿宋_GB2312" w:hAnsi="宋体" w:eastAsia="仿宋_GB2312" w:cs="Courier New"/>
          <w:sz w:val="32"/>
          <w:szCs w:val="32"/>
        </w:rPr>
        <w:t>年度政府性基金预算财政拨款支出年初预算为</w:t>
      </w:r>
      <w:r>
        <w:rPr>
          <w:rFonts w:ascii="仿宋_GB2312" w:hAnsi="宋体" w:eastAsia="仿宋_GB2312" w:cs="Courier New"/>
          <w:sz w:val="32"/>
          <w:szCs w:val="32"/>
        </w:rPr>
        <w:t>0</w:t>
      </w:r>
      <w:r>
        <w:rPr>
          <w:rFonts w:hint="eastAsia" w:ascii="仿宋_GB2312" w:hAnsi="宋体" w:eastAsia="仿宋_GB2312" w:cs="Courier New"/>
          <w:sz w:val="32"/>
          <w:szCs w:val="32"/>
        </w:rPr>
        <w:t>万元，支出决算为</w:t>
      </w:r>
      <w:r>
        <w:rPr>
          <w:rFonts w:ascii="仿宋_GB2312" w:hAnsi="宋体" w:eastAsia="仿宋_GB2312" w:cs="Courier New"/>
          <w:sz w:val="32"/>
          <w:szCs w:val="32"/>
        </w:rPr>
        <w:t>0</w:t>
      </w:r>
      <w:r>
        <w:rPr>
          <w:rFonts w:hint="eastAsia" w:ascii="仿宋_GB2312" w:hAnsi="宋体" w:eastAsia="仿宋_GB2312" w:cs="Courier New"/>
          <w:sz w:val="32"/>
          <w:szCs w:val="32"/>
        </w:rPr>
        <w:t>万元。</w:t>
      </w:r>
    </w:p>
    <w:p>
      <w:pPr>
        <w:ind w:firstLine="640"/>
        <w:jc w:val="left"/>
        <w:rPr>
          <w:rFonts w:ascii="仿宋_GB2312" w:hAnsi="宋体" w:eastAsia="仿宋_GB2312" w:cs="Courier New"/>
          <w:sz w:val="32"/>
          <w:szCs w:val="32"/>
        </w:rPr>
      </w:pPr>
      <w:r>
        <w:rPr>
          <w:rFonts w:hint="eastAsia" w:ascii="仿宋_GB2312" w:hAnsi="宋体" w:eastAsia="仿宋_GB2312" w:cs="Courier New"/>
          <w:sz w:val="32"/>
          <w:szCs w:val="32"/>
          <w:lang w:eastAsia="zh-CN"/>
        </w:rPr>
        <w:t>十</w:t>
      </w:r>
      <w:r>
        <w:rPr>
          <w:rFonts w:hint="eastAsia" w:ascii="仿宋_GB2312" w:hAnsi="宋体" w:eastAsia="仿宋_GB2312" w:cs="Courier New"/>
          <w:sz w:val="32"/>
          <w:szCs w:val="32"/>
        </w:rPr>
        <w:t>、机关运行经费支出情况说明</w:t>
      </w:r>
    </w:p>
    <w:p>
      <w:pPr>
        <w:ind w:firstLine="640"/>
        <w:rPr>
          <w:rFonts w:ascii="仿宋_GB2312" w:hAnsi="宋体" w:eastAsia="仿宋_GB2312" w:cs="Courier New"/>
          <w:sz w:val="32"/>
          <w:szCs w:val="32"/>
        </w:rPr>
      </w:pPr>
      <w:r>
        <w:rPr>
          <w:rFonts w:ascii="仿宋_GB2312" w:hAnsi="宋体" w:eastAsia="仿宋_GB2312" w:cs="Courier New"/>
          <w:sz w:val="32"/>
          <w:szCs w:val="32"/>
        </w:rPr>
        <w:t>2017</w:t>
      </w:r>
      <w:r>
        <w:rPr>
          <w:rFonts w:hint="eastAsia" w:ascii="仿宋_GB2312" w:hAnsi="宋体" w:eastAsia="仿宋_GB2312" w:cs="Courier New"/>
          <w:sz w:val="32"/>
          <w:szCs w:val="32"/>
        </w:rPr>
        <w:t>年度机关运行经费支出</w:t>
      </w:r>
      <w:r>
        <w:rPr>
          <w:rFonts w:ascii="仿宋_GB2312" w:hAnsi="宋体" w:eastAsia="仿宋_GB2312" w:cs="Courier New"/>
          <w:sz w:val="32"/>
          <w:szCs w:val="32"/>
        </w:rPr>
        <w:t>8.34</w:t>
      </w:r>
      <w:r>
        <w:rPr>
          <w:rFonts w:hint="eastAsia" w:ascii="仿宋_GB2312" w:hAnsi="宋体" w:eastAsia="仿宋_GB2312" w:cs="Courier New"/>
          <w:sz w:val="32"/>
          <w:szCs w:val="32"/>
        </w:rPr>
        <w:t>万元，较</w:t>
      </w:r>
      <w:r>
        <w:rPr>
          <w:rFonts w:ascii="仿宋_GB2312" w:hAnsi="宋体" w:eastAsia="仿宋_GB2312" w:cs="Courier New"/>
          <w:sz w:val="32"/>
          <w:szCs w:val="32"/>
        </w:rPr>
        <w:t>2016</w:t>
      </w:r>
      <w:r>
        <w:rPr>
          <w:rFonts w:hint="eastAsia" w:ascii="仿宋_GB2312" w:hAnsi="宋体" w:eastAsia="仿宋_GB2312" w:cs="Courier New"/>
          <w:sz w:val="32"/>
          <w:szCs w:val="32"/>
        </w:rPr>
        <w:t>年度减少</w:t>
      </w:r>
      <w:r>
        <w:rPr>
          <w:rFonts w:ascii="仿宋_GB2312" w:hAnsi="宋体" w:eastAsia="仿宋_GB2312" w:cs="Courier New"/>
          <w:sz w:val="32"/>
          <w:szCs w:val="32"/>
        </w:rPr>
        <w:t>1.62</w:t>
      </w:r>
      <w:r>
        <w:rPr>
          <w:rFonts w:hint="eastAsia" w:ascii="仿宋_GB2312" w:hAnsi="宋体" w:eastAsia="仿宋_GB2312" w:cs="Courier New"/>
          <w:sz w:val="32"/>
          <w:szCs w:val="32"/>
        </w:rPr>
        <w:t>万元，下降</w:t>
      </w:r>
      <w:r>
        <w:rPr>
          <w:rFonts w:ascii="仿宋_GB2312" w:hAnsi="宋体" w:eastAsia="仿宋_GB2312" w:cs="Courier New"/>
          <w:sz w:val="32"/>
          <w:szCs w:val="32"/>
        </w:rPr>
        <w:t>16.25%</w:t>
      </w:r>
      <w:r>
        <w:rPr>
          <w:rFonts w:hint="eastAsia" w:ascii="仿宋_GB2312" w:hAnsi="宋体" w:eastAsia="仿宋_GB2312" w:cs="Courier New"/>
          <w:sz w:val="32"/>
          <w:szCs w:val="32"/>
        </w:rPr>
        <w:t>。减少的主要原因是：办公费支出减少。</w:t>
      </w:r>
    </w:p>
    <w:p>
      <w:pPr>
        <w:ind w:firstLine="640"/>
        <w:jc w:val="left"/>
        <w:rPr>
          <w:rFonts w:ascii="仿宋_GB2312" w:hAnsi="宋体" w:eastAsia="仿宋_GB2312" w:cs="Courier New"/>
          <w:sz w:val="32"/>
          <w:szCs w:val="32"/>
        </w:rPr>
      </w:pPr>
      <w:r>
        <w:rPr>
          <w:rFonts w:hint="eastAsia" w:ascii="仿宋_GB2312" w:hAnsi="宋体" w:eastAsia="仿宋_GB2312" w:cs="Courier New"/>
          <w:sz w:val="32"/>
          <w:szCs w:val="32"/>
        </w:rPr>
        <w:t>十、政府采购支出情况说明</w:t>
      </w:r>
    </w:p>
    <w:p>
      <w:pPr>
        <w:ind w:firstLine="640"/>
        <w:rPr>
          <w:rFonts w:ascii="仿宋_GB2312" w:hAnsi="宋体" w:eastAsia="仿宋_GB2312" w:cs="Courier New"/>
          <w:sz w:val="32"/>
          <w:szCs w:val="32"/>
        </w:rPr>
      </w:pPr>
      <w:r>
        <w:rPr>
          <w:rFonts w:ascii="仿宋_GB2312" w:hAnsi="宋体" w:eastAsia="仿宋_GB2312" w:cs="Courier New"/>
          <w:sz w:val="32"/>
          <w:szCs w:val="32"/>
        </w:rPr>
        <w:t>2017</w:t>
      </w:r>
      <w:r>
        <w:rPr>
          <w:rFonts w:hint="eastAsia" w:ascii="仿宋_GB2312" w:hAnsi="宋体" w:eastAsia="仿宋_GB2312" w:cs="Courier New"/>
          <w:sz w:val="32"/>
          <w:szCs w:val="32"/>
        </w:rPr>
        <w:t>年度政府采购支出总额</w:t>
      </w:r>
      <w:r>
        <w:rPr>
          <w:rFonts w:ascii="仿宋_GB2312" w:hAnsi="宋体" w:eastAsia="仿宋_GB2312" w:cs="Courier New"/>
          <w:sz w:val="32"/>
          <w:szCs w:val="32"/>
        </w:rPr>
        <w:t>0</w:t>
      </w:r>
      <w:r>
        <w:rPr>
          <w:rFonts w:hint="eastAsia" w:ascii="仿宋_GB2312" w:hAnsi="宋体" w:eastAsia="仿宋_GB2312" w:cs="Courier New"/>
          <w:sz w:val="32"/>
          <w:szCs w:val="32"/>
        </w:rPr>
        <w:t>万元，其中：政府采购货物支出</w:t>
      </w:r>
      <w:r>
        <w:rPr>
          <w:rFonts w:ascii="仿宋_GB2312" w:hAnsi="宋体" w:eastAsia="仿宋_GB2312" w:cs="Courier New"/>
          <w:sz w:val="32"/>
          <w:szCs w:val="32"/>
        </w:rPr>
        <w:t>0</w:t>
      </w:r>
      <w:r>
        <w:rPr>
          <w:rFonts w:hint="eastAsia" w:ascii="仿宋_GB2312" w:hAnsi="宋体" w:eastAsia="仿宋_GB2312" w:cs="Courier New"/>
          <w:sz w:val="32"/>
          <w:szCs w:val="32"/>
        </w:rPr>
        <w:t>万元，政府采购工程支出</w:t>
      </w:r>
      <w:r>
        <w:rPr>
          <w:rFonts w:ascii="仿宋_GB2312" w:hAnsi="宋体" w:eastAsia="仿宋_GB2312" w:cs="Courier New"/>
          <w:sz w:val="32"/>
          <w:szCs w:val="32"/>
        </w:rPr>
        <w:t>0</w:t>
      </w:r>
      <w:r>
        <w:rPr>
          <w:rFonts w:hint="eastAsia" w:ascii="仿宋_GB2312" w:hAnsi="宋体" w:eastAsia="仿宋_GB2312" w:cs="Courier New"/>
          <w:sz w:val="32"/>
          <w:szCs w:val="32"/>
        </w:rPr>
        <w:t>万元，政府采购服务支出</w:t>
      </w:r>
      <w:r>
        <w:rPr>
          <w:rFonts w:ascii="仿宋_GB2312" w:hAnsi="宋体" w:eastAsia="仿宋_GB2312" w:cs="Courier New"/>
          <w:sz w:val="32"/>
          <w:szCs w:val="32"/>
        </w:rPr>
        <w:t>0</w:t>
      </w:r>
      <w:r>
        <w:rPr>
          <w:rFonts w:hint="eastAsia" w:ascii="仿宋_GB2312" w:hAnsi="宋体" w:eastAsia="仿宋_GB2312" w:cs="Courier New"/>
          <w:sz w:val="32"/>
          <w:szCs w:val="32"/>
        </w:rPr>
        <w:t>万元。</w:t>
      </w:r>
    </w:p>
    <w:p>
      <w:pPr>
        <w:ind w:firstLine="640"/>
        <w:jc w:val="left"/>
        <w:rPr>
          <w:rFonts w:ascii="仿宋_GB2312" w:hAnsi="宋体" w:eastAsia="仿宋_GB2312" w:cs="Courier New"/>
          <w:sz w:val="32"/>
          <w:szCs w:val="32"/>
        </w:rPr>
      </w:pPr>
      <w:r>
        <w:rPr>
          <w:rFonts w:hint="eastAsia" w:ascii="仿宋_GB2312" w:hAnsi="宋体" w:eastAsia="仿宋_GB2312" w:cs="Courier New"/>
          <w:sz w:val="32"/>
          <w:szCs w:val="32"/>
        </w:rPr>
        <w:t>十一、国有资产占用情况说明</w:t>
      </w:r>
    </w:p>
    <w:p>
      <w:pPr>
        <w:numPr>
          <w:ilvl w:val="0"/>
          <w:numId w:val="0"/>
        </w:numPr>
        <w:spacing w:beforeLines="0" w:afterLines="0"/>
        <w:ind w:firstLine="640" w:firstLineChars="200"/>
        <w:jc w:val="left"/>
        <w:rPr>
          <w:rFonts w:hint="eastAsia" w:ascii="仿宋_GB2312" w:hAnsi="宋体" w:eastAsia="仿宋_GB2312" w:cs="Courier New"/>
          <w:sz w:val="32"/>
          <w:szCs w:val="32"/>
          <w:lang w:val="en-US" w:eastAsia="zh-CN"/>
        </w:rPr>
      </w:pPr>
      <w:r>
        <w:rPr>
          <w:rFonts w:ascii="仿宋_GB2312" w:hAnsi="宋体" w:eastAsia="仿宋_GB2312" w:cs="Courier New"/>
          <w:sz w:val="32"/>
          <w:szCs w:val="32"/>
        </w:rPr>
        <w:t xml:space="preserve">    2017</w:t>
      </w:r>
      <w:r>
        <w:rPr>
          <w:rFonts w:hint="eastAsia" w:ascii="仿宋_GB2312" w:hAnsi="宋体" w:eastAsia="仿宋_GB2312" w:cs="Courier New"/>
          <w:sz w:val="32"/>
          <w:szCs w:val="32"/>
        </w:rPr>
        <w:t>年期末，河南省周口市项城市供销合作社共有车辆</w:t>
      </w:r>
      <w:r>
        <w:rPr>
          <w:rFonts w:ascii="仿宋_GB2312" w:hAnsi="宋体" w:eastAsia="仿宋_GB2312" w:cs="Courier New"/>
          <w:sz w:val="32"/>
          <w:szCs w:val="32"/>
        </w:rPr>
        <w:t>0</w:t>
      </w:r>
      <w:r>
        <w:rPr>
          <w:rFonts w:hint="eastAsia" w:ascii="仿宋_GB2312" w:hAnsi="宋体" w:eastAsia="仿宋_GB2312" w:cs="Courier New"/>
          <w:sz w:val="32"/>
          <w:szCs w:val="32"/>
        </w:rPr>
        <w:t>辆，其中：一般公务用车</w:t>
      </w:r>
      <w:r>
        <w:rPr>
          <w:rFonts w:ascii="仿宋_GB2312" w:hAnsi="宋体" w:eastAsia="仿宋_GB2312" w:cs="Courier New"/>
          <w:sz w:val="32"/>
          <w:szCs w:val="32"/>
        </w:rPr>
        <w:t>0</w:t>
      </w:r>
      <w:r>
        <w:rPr>
          <w:rFonts w:hint="eastAsia" w:ascii="仿宋_GB2312" w:hAnsi="宋体" w:eastAsia="仿宋_GB2312" w:cs="Courier New"/>
          <w:sz w:val="32"/>
          <w:szCs w:val="32"/>
        </w:rPr>
        <w:t>辆、一般执法执勤用车</w:t>
      </w:r>
      <w:r>
        <w:rPr>
          <w:rFonts w:ascii="仿宋_GB2312" w:hAnsi="宋体" w:eastAsia="仿宋_GB2312" w:cs="Courier New"/>
          <w:sz w:val="32"/>
          <w:szCs w:val="32"/>
        </w:rPr>
        <w:t>0</w:t>
      </w:r>
      <w:r>
        <w:rPr>
          <w:rFonts w:hint="eastAsia" w:ascii="仿宋_GB2312" w:hAnsi="宋体" w:eastAsia="仿宋_GB2312" w:cs="Courier New"/>
          <w:sz w:val="32"/>
          <w:szCs w:val="32"/>
        </w:rPr>
        <w:t>辆、特种专业技术用车</w:t>
      </w:r>
      <w:r>
        <w:rPr>
          <w:rFonts w:ascii="仿宋_GB2312" w:hAnsi="宋体" w:eastAsia="仿宋_GB2312" w:cs="Courier New"/>
          <w:sz w:val="32"/>
          <w:szCs w:val="32"/>
        </w:rPr>
        <w:t>0</w:t>
      </w:r>
      <w:r>
        <w:rPr>
          <w:rFonts w:hint="eastAsia" w:ascii="仿宋_GB2312" w:hAnsi="宋体" w:eastAsia="仿宋_GB2312" w:cs="Courier New"/>
          <w:sz w:val="32"/>
          <w:szCs w:val="32"/>
        </w:rPr>
        <w:t>辆，其他用车</w:t>
      </w:r>
      <w:r>
        <w:rPr>
          <w:rFonts w:ascii="仿宋_GB2312" w:hAnsi="宋体" w:eastAsia="仿宋_GB2312" w:cs="Courier New"/>
          <w:sz w:val="32"/>
          <w:szCs w:val="32"/>
        </w:rPr>
        <w:t>0</w:t>
      </w:r>
      <w:r>
        <w:rPr>
          <w:rFonts w:hint="eastAsia" w:ascii="仿宋_GB2312" w:hAnsi="宋体" w:eastAsia="仿宋_GB2312" w:cs="Courier New"/>
          <w:sz w:val="32"/>
          <w:szCs w:val="32"/>
        </w:rPr>
        <w:t>辆，单位价值</w:t>
      </w:r>
      <w:r>
        <w:rPr>
          <w:rFonts w:ascii="仿宋_GB2312" w:hAnsi="宋体" w:eastAsia="仿宋_GB2312" w:cs="Courier New"/>
          <w:sz w:val="32"/>
          <w:szCs w:val="32"/>
        </w:rPr>
        <w:t>50</w:t>
      </w:r>
      <w:r>
        <w:rPr>
          <w:rFonts w:hint="eastAsia" w:ascii="仿宋_GB2312" w:hAnsi="宋体" w:eastAsia="仿宋_GB2312" w:cs="Courier New"/>
          <w:sz w:val="32"/>
          <w:szCs w:val="32"/>
        </w:rPr>
        <w:t>万元以上通用设备</w:t>
      </w:r>
      <w:r>
        <w:rPr>
          <w:rFonts w:ascii="仿宋_GB2312" w:hAnsi="宋体" w:eastAsia="仿宋_GB2312" w:cs="Courier New"/>
          <w:sz w:val="32"/>
          <w:szCs w:val="32"/>
        </w:rPr>
        <w:t>0</w:t>
      </w:r>
      <w:r>
        <w:rPr>
          <w:rFonts w:hint="eastAsia" w:ascii="仿宋_GB2312" w:hAnsi="宋体" w:eastAsia="仿宋_GB2312" w:cs="Courier New"/>
          <w:sz w:val="32"/>
          <w:szCs w:val="32"/>
        </w:rPr>
        <w:t>台（套），单位价值</w:t>
      </w:r>
      <w:r>
        <w:rPr>
          <w:rFonts w:ascii="仿宋_GB2312" w:hAnsi="宋体" w:eastAsia="仿宋_GB2312" w:cs="Courier New"/>
          <w:sz w:val="32"/>
          <w:szCs w:val="32"/>
        </w:rPr>
        <w:t>100</w:t>
      </w:r>
      <w:r>
        <w:rPr>
          <w:rFonts w:hint="eastAsia" w:ascii="仿宋_GB2312" w:hAnsi="宋体" w:eastAsia="仿宋_GB2312" w:cs="Courier New"/>
          <w:sz w:val="32"/>
          <w:szCs w:val="32"/>
        </w:rPr>
        <w:t>万元以上专用设备</w:t>
      </w:r>
      <w:r>
        <w:rPr>
          <w:rFonts w:ascii="仿宋_GB2312" w:hAnsi="宋体" w:eastAsia="仿宋_GB2312" w:cs="Courier New"/>
          <w:sz w:val="32"/>
          <w:szCs w:val="32"/>
        </w:rPr>
        <w:t>0</w:t>
      </w:r>
      <w:r>
        <w:rPr>
          <w:rFonts w:hint="eastAsia" w:ascii="仿宋_GB2312" w:hAnsi="宋体" w:eastAsia="仿宋_GB2312" w:cs="Courier New"/>
          <w:sz w:val="32"/>
          <w:szCs w:val="32"/>
        </w:rPr>
        <w:t>台（套）。</w:t>
      </w:r>
      <w:r>
        <w:rPr>
          <w:rFonts w:hint="eastAsia" w:ascii="仿宋_GB2312" w:hAnsi="宋体" w:eastAsia="仿宋_GB2312" w:cs="Courier New"/>
          <w:sz w:val="32"/>
          <w:szCs w:val="32"/>
          <w:lang w:val="en-US" w:eastAsia="zh-CN"/>
        </w:rPr>
        <w:t xml:space="preserve">    </w:t>
      </w:r>
    </w:p>
    <w:p>
      <w:pPr>
        <w:numPr>
          <w:ilvl w:val="0"/>
          <w:numId w:val="0"/>
        </w:numPr>
        <w:spacing w:beforeLines="0" w:afterLines="0"/>
        <w:ind w:firstLine="640" w:firstLineChars="200"/>
        <w:jc w:val="left"/>
        <w:rPr>
          <w:rFonts w:hint="eastAsia" w:ascii="仿宋" w:hAnsi="仿宋" w:eastAsia="仿宋"/>
          <w:sz w:val="32"/>
        </w:rPr>
      </w:pPr>
      <w:r>
        <w:rPr>
          <w:rFonts w:hint="eastAsia" w:ascii="仿宋_GB2312" w:hAnsi="宋体" w:eastAsia="仿宋_GB2312" w:cs="Courier New"/>
          <w:sz w:val="32"/>
          <w:szCs w:val="32"/>
          <w:lang w:eastAsia="zh-CN"/>
        </w:rPr>
        <w:t>十二、</w:t>
      </w:r>
      <w:r>
        <w:rPr>
          <w:rFonts w:hint="eastAsia" w:ascii="仿宋_GB2312" w:hAnsi="宋体" w:eastAsia="仿宋_GB2312" w:cs="Courier New"/>
          <w:sz w:val="32"/>
          <w:szCs w:val="32"/>
        </w:rPr>
        <w:t xml:space="preserve">重点项目预算的绩效目标等预算绩效情况说明 </w:t>
      </w:r>
      <w:r>
        <w:rPr>
          <w:rFonts w:hint="eastAsia" w:ascii="仿宋" w:hAnsi="仿宋" w:eastAsia="仿宋"/>
          <w:sz w:val="32"/>
        </w:rPr>
        <w:t xml:space="preserve">  </w:t>
      </w:r>
    </w:p>
    <w:p>
      <w:pPr>
        <w:numPr>
          <w:ilvl w:val="0"/>
          <w:numId w:val="0"/>
        </w:numPr>
        <w:spacing w:beforeLines="0" w:afterLines="0"/>
        <w:ind w:firstLine="640" w:firstLineChars="200"/>
        <w:jc w:val="left"/>
        <w:rPr>
          <w:rFonts w:hint="eastAsia" w:ascii="仿宋" w:hAnsi="仿宋" w:eastAsia="仿宋"/>
          <w:sz w:val="32"/>
          <w:lang w:val="en-US" w:eastAsia="zh-CN"/>
        </w:rPr>
      </w:pPr>
      <w:r>
        <w:rPr>
          <w:rFonts w:hint="eastAsia" w:ascii="仿宋" w:hAnsi="仿宋" w:eastAsia="仿宋"/>
          <w:sz w:val="32"/>
        </w:rPr>
        <w:t>201</w:t>
      </w:r>
      <w:r>
        <w:rPr>
          <w:rFonts w:hint="eastAsia" w:ascii="仿宋" w:hAnsi="仿宋" w:eastAsia="仿宋"/>
          <w:sz w:val="32"/>
          <w:lang w:val="en-US" w:eastAsia="zh-CN"/>
        </w:rPr>
        <w:t>7</w:t>
      </w:r>
      <w:r>
        <w:rPr>
          <w:rFonts w:hint="eastAsia" w:ascii="仿宋" w:hAnsi="仿宋" w:eastAsia="仿宋"/>
          <w:sz w:val="32"/>
        </w:rPr>
        <w:t>年度，本单位没有民生项目和重点支出项目，未开展预算绩效评价</w:t>
      </w:r>
      <w:r>
        <w:rPr>
          <w:rFonts w:hint="eastAsia" w:ascii="仿宋" w:hAnsi="仿宋" w:eastAsia="仿宋"/>
          <w:sz w:val="32"/>
          <w:lang w:eastAsia="zh-CN"/>
        </w:rPr>
        <w:t>。</w:t>
      </w:r>
    </w:p>
    <w:p>
      <w:pPr>
        <w:jc w:val="left"/>
        <w:rPr>
          <w:rFonts w:ascii="仿宋_GB2312" w:hAnsi="宋体" w:eastAsia="仿宋_GB2312" w:cs="Courier New"/>
          <w:sz w:val="32"/>
          <w:szCs w:val="32"/>
        </w:rPr>
      </w:pPr>
    </w:p>
    <w:p>
      <w:pPr>
        <w:jc w:val="left"/>
        <w:rPr>
          <w:rFonts w:ascii="仿宋_GB2312" w:hAnsi="宋体" w:eastAsia="仿宋_GB2312" w:cs="Courier New"/>
          <w:sz w:val="32"/>
          <w:szCs w:val="32"/>
        </w:rPr>
      </w:pPr>
    </w:p>
    <w:p>
      <w:pPr>
        <w:jc w:val="left"/>
        <w:rPr>
          <w:rFonts w:ascii="仿宋_GB2312" w:hAnsi="宋体" w:eastAsia="仿宋_GB2312" w:cs="Courier New"/>
          <w:sz w:val="32"/>
          <w:szCs w:val="32"/>
        </w:rPr>
        <w:sectPr>
          <w:pgSz w:w="11906" w:h="16838"/>
          <w:pgMar w:top="1440" w:right="1531" w:bottom="1440" w:left="1587" w:header="850" w:footer="992" w:gutter="0"/>
          <w:pgNumType w:fmt="numberInDash"/>
          <w:cols w:space="0" w:num="1"/>
          <w:docGrid w:type="lines" w:linePitch="317" w:charSpace="0"/>
        </w:sectPr>
      </w:pPr>
      <w:r>
        <w:rPr>
          <w:rFonts w:ascii="仿宋_GB2312" w:hAnsi="宋体" w:eastAsia="仿宋_GB2312" w:cs="Courier New"/>
          <w:sz w:val="32"/>
          <w:szCs w:val="32"/>
        </w:rPr>
        <w:t xml:space="preserve">   </w:t>
      </w: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center"/>
        <w:outlineLvl w:val="0"/>
        <w:rPr>
          <w:rFonts w:ascii="隶书" w:hAnsi="隶书" w:eastAsia="隶书" w:cs="隶书"/>
          <w:sz w:val="48"/>
          <w:szCs w:val="48"/>
        </w:rPr>
        <w:sectPr>
          <w:pgSz w:w="11906" w:h="16838"/>
          <w:pgMar w:top="1440" w:right="1531" w:bottom="1440" w:left="1587" w:header="850" w:footer="992" w:gutter="0"/>
          <w:pgNumType w:fmt="numberInDash"/>
          <w:cols w:space="0" w:num="1"/>
          <w:docGrid w:type="lines" w:linePitch="317" w:charSpace="0"/>
        </w:sectPr>
      </w:pPr>
      <w:r>
        <w:rPr>
          <w:rFonts w:hint="eastAsia" w:ascii="隶书" w:hAnsi="隶书" w:eastAsia="隶书" w:cs="隶书"/>
          <w:sz w:val="48"/>
          <w:szCs w:val="48"/>
        </w:rPr>
        <w:t>第四部分　　名词解释</w:t>
      </w:r>
    </w:p>
    <w:p>
      <w:pPr>
        <w:kinsoku w:val="0"/>
        <w:overflowPunct w:val="0"/>
        <w:autoSpaceDE w:val="0"/>
        <w:autoSpaceDN w:val="0"/>
        <w:adjustRightInd w:val="0"/>
        <w:snapToGrid w:val="0"/>
        <w:spacing w:line="60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一、财政拨款收入：是指市财政当年拨付的资金。</w:t>
      </w:r>
    </w:p>
    <w:p>
      <w:pPr>
        <w:kinsoku w:val="0"/>
        <w:overflowPunct w:val="0"/>
        <w:autoSpaceDE w:val="0"/>
        <w:autoSpaceDN w:val="0"/>
        <w:adjustRightInd w:val="0"/>
        <w:snapToGrid w:val="0"/>
        <w:spacing w:line="60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二、事业收入：是指事业单位开展专业活动及辅助活动所取</w:t>
      </w:r>
      <w:r>
        <w:rPr>
          <w:rFonts w:ascii="仿宋_GB2312" w:hAnsi="宋体" w:eastAsia="仿宋_GB2312" w:cs="Courier New"/>
          <w:sz w:val="32"/>
          <w:szCs w:val="32"/>
        </w:rPr>
        <w:t xml:space="preserve"> </w:t>
      </w:r>
      <w:r>
        <w:rPr>
          <w:rFonts w:hint="eastAsia" w:ascii="仿宋_GB2312" w:hAnsi="宋体" w:eastAsia="仿宋_GB2312" w:cs="Courier New"/>
          <w:sz w:val="32"/>
          <w:szCs w:val="32"/>
        </w:rPr>
        <w:t>得的收入。</w:t>
      </w:r>
    </w:p>
    <w:p>
      <w:pPr>
        <w:kinsoku w:val="0"/>
        <w:overflowPunct w:val="0"/>
        <w:autoSpaceDE w:val="0"/>
        <w:autoSpaceDN w:val="0"/>
        <w:adjustRightInd w:val="0"/>
        <w:snapToGrid w:val="0"/>
        <w:spacing w:line="60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三、其他收入：是指部门取得的除“财政拨款”、“事业收入”、“事业单位经营收入”等以外的收入。</w:t>
      </w:r>
      <w:r>
        <w:rPr>
          <w:rFonts w:ascii="仿宋_GB2312" w:hAnsi="宋体" w:eastAsia="仿宋_GB2312" w:cs="Courier New"/>
          <w:sz w:val="32"/>
          <w:szCs w:val="32"/>
        </w:rPr>
        <w:t xml:space="preserve"> </w:t>
      </w:r>
    </w:p>
    <w:p>
      <w:pPr>
        <w:kinsoku w:val="0"/>
        <w:overflowPunct w:val="0"/>
        <w:autoSpaceDE w:val="0"/>
        <w:autoSpaceDN w:val="0"/>
        <w:adjustRightInd w:val="0"/>
        <w:snapToGrid w:val="0"/>
        <w:spacing w:line="60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四、基本支出：是指为保障机构正常运转、完成日常工作任务所必需的开支，其内容包括人员经费和日常公用经费两部分。</w:t>
      </w:r>
    </w:p>
    <w:p>
      <w:pPr>
        <w:kinsoku w:val="0"/>
        <w:overflowPunct w:val="0"/>
        <w:autoSpaceDE w:val="0"/>
        <w:autoSpaceDN w:val="0"/>
        <w:adjustRightInd w:val="0"/>
        <w:snapToGrid w:val="0"/>
        <w:spacing w:line="60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五、“三公”经费：是指纳入市级财政预算管理，部门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pPr>
        <w:kinsoku w:val="0"/>
        <w:overflowPunct w:val="0"/>
        <w:autoSpaceDE w:val="0"/>
        <w:autoSpaceDN w:val="0"/>
        <w:adjustRightInd w:val="0"/>
        <w:snapToGrid w:val="0"/>
        <w:spacing w:line="60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六、机关运行经费：是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pPr>
        <w:kinsoku w:val="0"/>
        <w:overflowPunct w:val="0"/>
        <w:autoSpaceDE w:val="0"/>
        <w:autoSpaceDN w:val="0"/>
        <w:adjustRightInd w:val="0"/>
        <w:snapToGrid w:val="0"/>
        <w:spacing w:line="360" w:lineRule="auto"/>
        <w:ind w:firstLine="420" w:firstLineChars="200"/>
        <w:rPr>
          <w:highlight w:val="yellow"/>
        </w:rPr>
      </w:pPr>
    </w:p>
    <w:sectPr>
      <w:pgSz w:w="11906" w:h="16838"/>
      <w:pgMar w:top="1440" w:right="1531" w:bottom="1440" w:left="1587" w:header="850" w:footer="992" w:gutter="0"/>
      <w:pgNumType w:fmt="numberInDash"/>
      <w:cols w:space="0" w:num="1"/>
      <w:docGrid w:type="lines" w:linePitch="31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altName w:val="微软雅黑"/>
    <w:panose1 w:val="02010601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隶书">
    <w:altName w:val="微软雅黑"/>
    <w:panose1 w:val="0201050906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_x0000_s4097" o:spid="_x0000_s4097"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weight="0.5pt" joinstyle="miter"/>
          <v:imagedata o:title=""/>
          <o:lock v:ext="edit"/>
          <v:textbox inset="0mm,0mm,0mm,0mm" style="mso-fit-shape-to-text:t;">
            <w:txbxContent>
              <w:p>
                <w:pPr>
                  <w:snapToGrid w:val="0"/>
                  <w:rPr>
                    <w:sz w:val="18"/>
                  </w:rPr>
                </w:pPr>
                <w:r>
                  <w:fldChar w:fldCharType="begin"/>
                </w:r>
                <w:r>
                  <w:instrText xml:space="preserve"> PAGE  \* MERGEFORMAT </w:instrText>
                </w:r>
                <w:r>
                  <w:fldChar w:fldCharType="separate"/>
                </w:r>
                <w:r>
                  <w:rPr>
                    <w:sz w:val="18"/>
                  </w:rPr>
                  <w:t>- 15 -</w:t>
                </w:r>
                <w:r>
                  <w:rPr>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514530A"/>
    <w:multiLevelType w:val="singleLevel"/>
    <w:tmpl w:val="8514530A"/>
    <w:lvl w:ilvl="0" w:tentative="0">
      <w:start w:val="2"/>
      <w:numFmt w:val="chineseCounting"/>
      <w:suff w:val="nothing"/>
      <w:lvlText w:val="（%1）"/>
      <w:lvlJc w:val="left"/>
      <w:rPr>
        <w:rFonts w:hint="eastAsia"/>
      </w:rPr>
    </w:lvl>
  </w:abstractNum>
  <w:abstractNum w:abstractNumId="1">
    <w:nsid w:val="5971BE17"/>
    <w:multiLevelType w:val="singleLevel"/>
    <w:tmpl w:val="5971BE17"/>
    <w:lvl w:ilvl="0" w:tentative="0">
      <w:start w:val="1"/>
      <w:numFmt w:val="chineseCounting"/>
      <w:suff w:val="nothing"/>
      <w:lvlText w:val="%1、"/>
      <w:lvlJc w:val="left"/>
      <w:rPr>
        <w:rFonts w:cs="Times New Roman"/>
      </w:rPr>
    </w:lvl>
  </w:abstractNum>
  <w:abstractNum w:abstractNumId="2">
    <w:nsid w:val="5971BF59"/>
    <w:multiLevelType w:val="singleLevel"/>
    <w:tmpl w:val="5971BF59"/>
    <w:lvl w:ilvl="0" w:tentative="0">
      <w:start w:val="1"/>
      <w:numFmt w:val="chineseCounting"/>
      <w:suff w:val="nothing"/>
      <w:lvlText w:val="%1、"/>
      <w:lvlJc w:val="left"/>
      <w:pPr>
        <w:ind w:firstLine="420"/>
      </w:pPr>
      <w:rPr>
        <w:rFonts w:hint="eastAsia" w:cs="Times New Roman"/>
      </w:rPr>
    </w:lvl>
  </w:abstractNum>
  <w:abstractNum w:abstractNumId="3">
    <w:nsid w:val="5971C193"/>
    <w:multiLevelType w:val="singleLevel"/>
    <w:tmpl w:val="5971C193"/>
    <w:lvl w:ilvl="0" w:tentative="0">
      <w:start w:val="2"/>
      <w:numFmt w:val="chineseCounting"/>
      <w:suff w:val="nothing"/>
      <w:lvlText w:val="%1、"/>
      <w:lvlJc w:val="left"/>
      <w:rPr>
        <w:rFonts w:cs="Times New Roman"/>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210"/>
  <w:drawingGridVerticalSpacing w:val="159"/>
  <w:displayVerticalDrawingGridEvery w:val="2"/>
  <w:noPunctuationKerning w:val="1"/>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72A27"/>
    <w:rsid w:val="0003250A"/>
    <w:rsid w:val="0004188F"/>
    <w:rsid w:val="000A090D"/>
    <w:rsid w:val="000B5A03"/>
    <w:rsid w:val="000C2066"/>
    <w:rsid w:val="000D2963"/>
    <w:rsid w:val="000E1645"/>
    <w:rsid w:val="000E539D"/>
    <w:rsid w:val="00104474"/>
    <w:rsid w:val="001150B0"/>
    <w:rsid w:val="0016289D"/>
    <w:rsid w:val="00172A27"/>
    <w:rsid w:val="00172B29"/>
    <w:rsid w:val="001857B8"/>
    <w:rsid w:val="00217822"/>
    <w:rsid w:val="00254463"/>
    <w:rsid w:val="002545DD"/>
    <w:rsid w:val="00290304"/>
    <w:rsid w:val="002929B4"/>
    <w:rsid w:val="00295829"/>
    <w:rsid w:val="002C000C"/>
    <w:rsid w:val="002D11D6"/>
    <w:rsid w:val="002E2FD9"/>
    <w:rsid w:val="00304BCC"/>
    <w:rsid w:val="00317824"/>
    <w:rsid w:val="00326A33"/>
    <w:rsid w:val="0038082D"/>
    <w:rsid w:val="003B456E"/>
    <w:rsid w:val="003B7D78"/>
    <w:rsid w:val="00430137"/>
    <w:rsid w:val="004706AE"/>
    <w:rsid w:val="004C1DE8"/>
    <w:rsid w:val="004D7F5A"/>
    <w:rsid w:val="004E07F4"/>
    <w:rsid w:val="004E7071"/>
    <w:rsid w:val="00513F3A"/>
    <w:rsid w:val="00555267"/>
    <w:rsid w:val="00561629"/>
    <w:rsid w:val="00583720"/>
    <w:rsid w:val="0058398D"/>
    <w:rsid w:val="00595686"/>
    <w:rsid w:val="00596A3F"/>
    <w:rsid w:val="005A5942"/>
    <w:rsid w:val="005B4FA3"/>
    <w:rsid w:val="005C2707"/>
    <w:rsid w:val="005D7369"/>
    <w:rsid w:val="005F33B7"/>
    <w:rsid w:val="0060200A"/>
    <w:rsid w:val="00670D2A"/>
    <w:rsid w:val="00691AF8"/>
    <w:rsid w:val="006A28F9"/>
    <w:rsid w:val="006F1364"/>
    <w:rsid w:val="00711EEA"/>
    <w:rsid w:val="007310F0"/>
    <w:rsid w:val="0074026B"/>
    <w:rsid w:val="007431AA"/>
    <w:rsid w:val="007A10A6"/>
    <w:rsid w:val="007A4895"/>
    <w:rsid w:val="007A5F7F"/>
    <w:rsid w:val="007A6557"/>
    <w:rsid w:val="007E5E22"/>
    <w:rsid w:val="008801AE"/>
    <w:rsid w:val="008805C7"/>
    <w:rsid w:val="008B13B8"/>
    <w:rsid w:val="008C3C03"/>
    <w:rsid w:val="008D3CFA"/>
    <w:rsid w:val="008E0644"/>
    <w:rsid w:val="008F276E"/>
    <w:rsid w:val="00903B38"/>
    <w:rsid w:val="00905B45"/>
    <w:rsid w:val="009108DE"/>
    <w:rsid w:val="0091105F"/>
    <w:rsid w:val="00966988"/>
    <w:rsid w:val="00966AFE"/>
    <w:rsid w:val="009A0FA0"/>
    <w:rsid w:val="009C4D76"/>
    <w:rsid w:val="00A714B5"/>
    <w:rsid w:val="00A74464"/>
    <w:rsid w:val="00B458CF"/>
    <w:rsid w:val="00B87A62"/>
    <w:rsid w:val="00B97A1F"/>
    <w:rsid w:val="00BF2934"/>
    <w:rsid w:val="00C413AE"/>
    <w:rsid w:val="00C5379B"/>
    <w:rsid w:val="00C7518E"/>
    <w:rsid w:val="00CC5226"/>
    <w:rsid w:val="00CD71F9"/>
    <w:rsid w:val="00CF2ECA"/>
    <w:rsid w:val="00CF3E87"/>
    <w:rsid w:val="00D36C5C"/>
    <w:rsid w:val="00D7195F"/>
    <w:rsid w:val="00DF6E50"/>
    <w:rsid w:val="00E059E2"/>
    <w:rsid w:val="00E20847"/>
    <w:rsid w:val="00E50B65"/>
    <w:rsid w:val="00E94C7E"/>
    <w:rsid w:val="00ED5872"/>
    <w:rsid w:val="00ED6DE6"/>
    <w:rsid w:val="00F07D6D"/>
    <w:rsid w:val="00F36F6B"/>
    <w:rsid w:val="00F6247E"/>
    <w:rsid w:val="04453648"/>
    <w:rsid w:val="05DB00B9"/>
    <w:rsid w:val="07E809DC"/>
    <w:rsid w:val="09BB2134"/>
    <w:rsid w:val="0CA434B9"/>
    <w:rsid w:val="0E4C156E"/>
    <w:rsid w:val="10BD4691"/>
    <w:rsid w:val="11585E8B"/>
    <w:rsid w:val="15492582"/>
    <w:rsid w:val="18F44D57"/>
    <w:rsid w:val="19AC0A7E"/>
    <w:rsid w:val="1D415527"/>
    <w:rsid w:val="1E7D3B34"/>
    <w:rsid w:val="22A51050"/>
    <w:rsid w:val="269E79B5"/>
    <w:rsid w:val="283D43BA"/>
    <w:rsid w:val="29B70F08"/>
    <w:rsid w:val="2A09116E"/>
    <w:rsid w:val="2A19230A"/>
    <w:rsid w:val="2BA4769A"/>
    <w:rsid w:val="2C246650"/>
    <w:rsid w:val="2CD06EF4"/>
    <w:rsid w:val="2F335194"/>
    <w:rsid w:val="3026154B"/>
    <w:rsid w:val="30963758"/>
    <w:rsid w:val="32EF40CE"/>
    <w:rsid w:val="334A4BAE"/>
    <w:rsid w:val="347F595A"/>
    <w:rsid w:val="34920D5F"/>
    <w:rsid w:val="35AB7798"/>
    <w:rsid w:val="372974AC"/>
    <w:rsid w:val="37515EC2"/>
    <w:rsid w:val="3949702E"/>
    <w:rsid w:val="3BE408BA"/>
    <w:rsid w:val="3C7F703B"/>
    <w:rsid w:val="3D70189E"/>
    <w:rsid w:val="3ECF7D42"/>
    <w:rsid w:val="42271DDB"/>
    <w:rsid w:val="43910C0D"/>
    <w:rsid w:val="48B52937"/>
    <w:rsid w:val="48EE3EF3"/>
    <w:rsid w:val="4A47037D"/>
    <w:rsid w:val="4C1E2F28"/>
    <w:rsid w:val="4C741ED3"/>
    <w:rsid w:val="4CFC29CC"/>
    <w:rsid w:val="4D6E1856"/>
    <w:rsid w:val="4F4C10F8"/>
    <w:rsid w:val="502C04C1"/>
    <w:rsid w:val="51DE24AB"/>
    <w:rsid w:val="549E1025"/>
    <w:rsid w:val="5651051D"/>
    <w:rsid w:val="56EC004A"/>
    <w:rsid w:val="57E961A8"/>
    <w:rsid w:val="581E77CF"/>
    <w:rsid w:val="58B06254"/>
    <w:rsid w:val="5AF25131"/>
    <w:rsid w:val="600176AC"/>
    <w:rsid w:val="65332BB8"/>
    <w:rsid w:val="664A46E0"/>
    <w:rsid w:val="66755D81"/>
    <w:rsid w:val="68855D51"/>
    <w:rsid w:val="68A121F7"/>
    <w:rsid w:val="68A9241E"/>
    <w:rsid w:val="6B6D695A"/>
    <w:rsid w:val="6FD41D7F"/>
    <w:rsid w:val="72416639"/>
    <w:rsid w:val="738C1FE2"/>
    <w:rsid w:val="75531EF6"/>
    <w:rsid w:val="75D0003D"/>
    <w:rsid w:val="764F7877"/>
    <w:rsid w:val="7AA141FF"/>
    <w:rsid w:val="7C445B57"/>
    <w:rsid w:val="7D713C1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qFormat="1"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0"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99"/>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6"/>
    <w:qFormat/>
    <w:uiPriority w:val="99"/>
    <w:pPr>
      <w:tabs>
        <w:tab w:val="center" w:pos="4153"/>
        <w:tab w:val="right" w:pos="8306"/>
      </w:tabs>
      <w:snapToGrid w:val="0"/>
      <w:jc w:val="left"/>
    </w:pPr>
    <w:rPr>
      <w:sz w:val="18"/>
    </w:rPr>
  </w:style>
  <w:style w:type="paragraph" w:styleId="3">
    <w:name w:val="header"/>
    <w:basedOn w:val="1"/>
    <w:link w:val="7"/>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6">
    <w:name w:val="Footer Char"/>
    <w:basedOn w:val="4"/>
    <w:link w:val="2"/>
    <w:semiHidden/>
    <w:qFormat/>
    <w:locked/>
    <w:uiPriority w:val="99"/>
    <w:rPr>
      <w:rFonts w:ascii="Calibri" w:hAnsi="Calibri" w:cs="Times New Roman"/>
      <w:sz w:val="18"/>
      <w:szCs w:val="18"/>
    </w:rPr>
  </w:style>
  <w:style w:type="character" w:customStyle="1" w:styleId="7">
    <w:name w:val="Header Char"/>
    <w:basedOn w:val="4"/>
    <w:link w:val="3"/>
    <w:semiHidden/>
    <w:qFormat/>
    <w:locked/>
    <w:uiPriority w:val="99"/>
    <w:rPr>
      <w:rFonts w:ascii="Calibri" w:hAnsi="Calibri" w:cs="Times New Roman"/>
      <w:sz w:val="18"/>
      <w:szCs w:val="18"/>
    </w:rPr>
  </w:style>
  <w:style w:type="character" w:customStyle="1" w:styleId="8">
    <w:name w:val="font31"/>
    <w:basedOn w:val="4"/>
    <w:qFormat/>
    <w:uiPriority w:val="99"/>
    <w:rPr>
      <w:rFonts w:ascii="Arial" w:hAnsi="Arial" w:cs="Arial"/>
      <w:color w:val="000000"/>
      <w:sz w:val="16"/>
      <w:szCs w:val="16"/>
      <w:u w:val="none"/>
    </w:rPr>
  </w:style>
  <w:style w:type="character" w:customStyle="1" w:styleId="9">
    <w:name w:val="font01"/>
    <w:basedOn w:val="4"/>
    <w:qFormat/>
    <w:uiPriority w:val="99"/>
    <w:rPr>
      <w:rFonts w:ascii="Arial" w:hAnsi="Arial" w:cs="Arial"/>
      <w:color w:val="000000"/>
      <w:sz w:val="16"/>
      <w:szCs w:val="16"/>
      <w:u w:val="none"/>
    </w:rPr>
  </w:style>
  <w:style w:type="character" w:customStyle="1" w:styleId="10">
    <w:name w:val="font41"/>
    <w:basedOn w:val="4"/>
    <w:qFormat/>
    <w:uiPriority w:val="99"/>
    <w:rPr>
      <w:rFonts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Microsoft</Company>
  <Pages>22</Pages>
  <Words>1805</Words>
  <Characters>10294</Characters>
  <Lines>0</Lines>
  <Paragraphs>0</Paragraphs>
  <TotalTime>0</TotalTime>
  <ScaleCrop>false</ScaleCrop>
  <LinksUpToDate>false</LinksUpToDate>
  <CharactersWithSpaces>0</CharactersWithSpaces>
  <Application>WPS Office_11.1.0.8214_F1E327BC-269C-435d-A152-05C5408002CA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wsj</dc:creator>
  <cp:lastModifiedBy>lenovo</cp:lastModifiedBy>
  <cp:lastPrinted>2018-09-19T08:49:00Z</cp:lastPrinted>
  <dcterms:modified xsi:type="dcterms:W3CDTF">2019-02-22T01:06:15Z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