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莲花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街道办事处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年度报告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度</w:t>
      </w:r>
      <w:r>
        <w:rPr>
          <w:rFonts w:hint="eastAsia" w:ascii="仿宋_GB2312" w:hAnsi="仿宋_GB2312" w:eastAsia="仿宋_GB2312" w:cs="仿宋_GB2312"/>
          <w:sz w:val="32"/>
          <w:szCs w:val="32"/>
        </w:rPr>
        <w:t>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街道办</w:t>
      </w:r>
      <w:r>
        <w:rPr>
          <w:rFonts w:hint="eastAsia" w:ascii="仿宋_GB2312" w:hAnsi="仿宋_GB2312" w:eastAsia="仿宋_GB2312" w:cs="仿宋_GB2312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市委、市政府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的领导下，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认真贯彻落实《中华人民共和国政府信息公开条例》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紧紧围绕街道党工委、办事处中心工作和信息公开重点工作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不断完善相关制度，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规范化运行，以服务人民群众和提高行政效能为目标，深入推进政府信息公开工作规范化、标准化和优质化建设。</w:t>
      </w:r>
      <w:r>
        <w:rPr>
          <w:rFonts w:hint="eastAsia" w:ascii="仿宋_GB2312" w:hAnsi="仿宋_GB2312" w:eastAsia="仿宋_GB2312" w:cs="仿宋_GB2312"/>
          <w:sz w:val="32"/>
          <w:szCs w:val="32"/>
        </w:rPr>
        <w:t>现将全年工作简要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汇报</w:t>
      </w:r>
      <w:r>
        <w:rPr>
          <w:rFonts w:hint="eastAsia" w:ascii="仿宋_GB2312" w:hAnsi="仿宋_GB2312" w:eastAsia="仿宋_GB2312" w:cs="仿宋_GB2312"/>
          <w:sz w:val="32"/>
          <w:szCs w:val="32"/>
        </w:rPr>
        <w:t>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一、总体情况：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今年以来，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我街道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办按照相关规定，成立政务信息公开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工作领导小组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，明确专人负责、专人管理工作机制，</w:t>
      </w:r>
      <w:r>
        <w:rPr>
          <w:rFonts w:hint="eastAsia" w:ascii="仿宋_GB2312" w:hAnsi="仿宋_GB2312" w:eastAsia="仿宋_GB2312" w:cs="仿宋_GB2312"/>
          <w:sz w:val="32"/>
          <w:szCs w:val="32"/>
        </w:rPr>
        <w:t>围绕经济社会发展目标和任务，特别是保持经济持续健康较快发展、深化改革开放、保障和改善民生、促进社会和谐稳定等一系列重大决策部署，通过市政府信息公开网和项城网及时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、主动</w:t>
      </w:r>
      <w:r>
        <w:rPr>
          <w:rFonts w:hint="eastAsia" w:ascii="仿宋_GB2312" w:hAnsi="仿宋_GB2312" w:eastAsia="仿宋_GB2312" w:cs="仿宋_GB2312"/>
          <w:sz w:val="32"/>
          <w:szCs w:val="32"/>
        </w:rPr>
        <w:t>向社会公开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街道办事处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贯彻落实措施及执行情况，严把信息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公开的准确定和及时性，同时</w:t>
      </w:r>
      <w:r>
        <w:rPr>
          <w:rFonts w:hint="eastAsia" w:ascii="仿宋_GB2312" w:hAnsi="仿宋_GB2312" w:eastAsia="仿宋_GB2312" w:cs="仿宋_GB2312"/>
          <w:sz w:val="32"/>
          <w:szCs w:val="32"/>
        </w:rPr>
        <w:t>做好辖区经济、社会、历史、地理、人文、行政区划等方面信息公开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，并</w:t>
      </w:r>
      <w:r>
        <w:rPr>
          <w:rFonts w:hint="eastAsia" w:ascii="仿宋_GB2312" w:hAnsi="仿宋_GB2312" w:eastAsia="仿宋_GB2312" w:cs="仿宋_GB2312"/>
          <w:sz w:val="32"/>
          <w:szCs w:val="32"/>
        </w:rPr>
        <w:t>将政府信息公开工作经费列入街道财政预算，总投入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余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。街道纪工委全面监督信息公开相关制度的落实情况，确保街道政务信息公开工作规范化、公开化、透明化，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为街道政府信息公开工作提供了有力保障。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left"/>
        <w:textAlignment w:val="auto"/>
        <w:rPr>
          <w:rFonts w:hint="default" w:ascii="Arial" w:hAnsi="Arial" w:cs="Arial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宋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二、</w:t>
      </w:r>
      <w:r>
        <w:rPr>
          <w:rFonts w:hint="default" w:ascii="黑体" w:hAnsi="宋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主动公开政府信息情况</w:t>
      </w:r>
    </w:p>
    <w:tbl>
      <w:tblPr>
        <w:tblStyle w:val="3"/>
        <w:tblW w:w="0" w:type="auto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700"/>
        <w:gridCol w:w="1995"/>
        <w:gridCol w:w="1650"/>
        <w:gridCol w:w="205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4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32"/>
                <w:szCs w:val="32"/>
                <w:lang w:val="en-US" w:eastAsia="zh-CN" w:bidi="ar"/>
              </w:rPr>
              <w:t>制作数量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32"/>
                <w:szCs w:val="32"/>
                <w:lang w:val="en-US" w:eastAsia="zh-CN" w:bidi="ar"/>
              </w:rPr>
              <w:t>公开数量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对外公开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4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上一年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项目数量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处理决定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其他对外管理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服务事项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4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上一年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项目数量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处理决定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1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20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4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上一年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项目数量</w:t>
            </w:r>
          </w:p>
        </w:tc>
        <w:tc>
          <w:tcPr>
            <w:tcW w:w="36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  <w:tc>
          <w:tcPr>
            <w:tcW w:w="36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32"/>
                <w:szCs w:val="32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4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采购项目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数量</w:t>
            </w:r>
          </w:p>
        </w:tc>
        <w:tc>
          <w:tcPr>
            <w:tcW w:w="36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7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9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eastAsia="宋体" w:cs="Arial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32"/>
                <w:szCs w:val="32"/>
                <w:highlight w:val="none"/>
                <w:lang w:val="en-US" w:eastAsia="zh-CN" w:bidi="ar"/>
              </w:rPr>
              <w:t>0</w:t>
            </w:r>
          </w:p>
        </w:tc>
        <w:tc>
          <w:tcPr>
            <w:tcW w:w="36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 w:eastAsiaTheme="minorEastAsia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auto"/>
                <w:highlight w:val="none"/>
                <w:lang w:val="en-US" w:eastAsia="zh-CN"/>
              </w:rPr>
              <w:t>0万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375" w:lineRule="atLeast"/>
        <w:ind w:right="900" w:firstLine="640" w:firstLineChars="200"/>
        <w:jc w:val="both"/>
        <w:rPr>
          <w:rFonts w:hint="eastAsia" w:ascii="黑体" w:hAnsi="黑体" w:eastAsia="黑体" w:cs="黑体"/>
          <w:color w:val="333333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</w:p>
    <w:tbl>
      <w:tblPr>
        <w:tblStyle w:val="3"/>
        <w:tblW w:w="0" w:type="auto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86"/>
        <w:gridCol w:w="927"/>
        <w:gridCol w:w="2122"/>
        <w:gridCol w:w="604"/>
        <w:gridCol w:w="719"/>
        <w:gridCol w:w="719"/>
        <w:gridCol w:w="777"/>
        <w:gridCol w:w="921"/>
        <w:gridCol w:w="705"/>
        <w:gridCol w:w="7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81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23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申请人情况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81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6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自然人</w:t>
            </w:r>
          </w:p>
        </w:tc>
        <w:tc>
          <w:tcPr>
            <w:tcW w:w="393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法人或其他组织</w:t>
            </w:r>
          </w:p>
        </w:tc>
        <w:tc>
          <w:tcPr>
            <w:tcW w:w="6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81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商业企业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科研机构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社会公益组织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其他</w:t>
            </w:r>
          </w:p>
        </w:tc>
        <w:tc>
          <w:tcPr>
            <w:tcW w:w="6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81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Times New Roman" w:hAnsi="Times New Roman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81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  <w:lang w:val="en-US"/>
              </w:rPr>
            </w:pPr>
            <w:r>
              <w:rPr>
                <w:rFonts w:hint="eastAsia" w:ascii="Times New Roman" w:hAnsi="Times New Roman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三、本年度办理结果</w:t>
            </w:r>
          </w:p>
        </w:tc>
        <w:tc>
          <w:tcPr>
            <w:tcW w:w="31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（一）予以公开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Times New Roman" w:hAnsi="Times New Roman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31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（三）不予公开</w:t>
            </w: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1.属于国家秘密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  <w:lang w:val="en-US"/>
              </w:rPr>
            </w:pPr>
            <w:r>
              <w:rPr>
                <w:rFonts w:hint="eastAsia" w:ascii="Times New Roman" w:hAnsi="Times New Roman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2.其他法律行政法规禁止公开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Times New Roman" w:hAnsi="Times New Roman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3.危及“三安全一稳定”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4.保护第三方合法权益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eastAsia" w:ascii="Times New Roman" w:hAnsi="Times New Roman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5.属于三类内部事务信息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6.属于四类过程性信息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7.属于行政执法案卷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375" w:lineRule="atLeast"/>
        <w:ind w:left="900" w:right="900"/>
        <w:jc w:val="center"/>
        <w:rPr>
          <w:rFonts w:hint="default" w:ascii="Arial" w:hAnsi="Arial" w:cs="Arial"/>
          <w:color w:val="333333"/>
        </w:rPr>
      </w:pPr>
    </w:p>
    <w:tbl>
      <w:tblPr>
        <w:tblStyle w:val="3"/>
        <w:tblW w:w="0" w:type="auto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9"/>
        <w:gridCol w:w="929"/>
        <w:gridCol w:w="2157"/>
        <w:gridCol w:w="607"/>
        <w:gridCol w:w="725"/>
        <w:gridCol w:w="725"/>
        <w:gridCol w:w="784"/>
        <w:gridCol w:w="931"/>
        <w:gridCol w:w="681"/>
        <w:gridCol w:w="66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</w:p>
        </w:tc>
        <w:tc>
          <w:tcPr>
            <w:tcW w:w="9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8.属于行政查询事项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（四）无法提供</w:t>
            </w: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1.本机关不掌握相关政府信息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2.没有现成信息需要另行制作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3.补正后申请内容仍不明确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（五）不予处理</w:t>
            </w: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1.信访举报投诉类申请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2.重复申请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3.要求提供公开出版物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4.无正当理由大量反复申请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2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31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（六）其他处理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9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31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（七）总计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  <w:lang w:val="en-US"/>
              </w:rPr>
            </w:pPr>
            <w:r>
              <w:rPr>
                <w:rFonts w:hint="eastAsia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eastAsia" w:ascii="Arial" w:hAnsi="Arial" w:eastAsia="宋体" w:cs="Arial"/>
                <w:color w:val="333333"/>
                <w:lang w:val="en-US" w:eastAsia="zh-CN"/>
              </w:rPr>
            </w:pPr>
            <w:r>
              <w:rPr>
                <w:rFonts w:hint="eastAsia" w:ascii="Arial" w:hAnsi="Arial" w:cs="Arial"/>
                <w:color w:val="333333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81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四、结转下年度继续办理</w:t>
            </w:r>
          </w:p>
        </w:tc>
        <w:tc>
          <w:tcPr>
            <w:tcW w:w="6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rPr>
          <w:rFonts w:hint="default" w:ascii="黑体" w:hAnsi="宋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0" w:type="auto"/>
        <w:jc w:val="center"/>
        <w:tblCellSpacing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55"/>
        <w:gridCol w:w="555"/>
        <w:gridCol w:w="555"/>
        <w:gridCol w:w="555"/>
        <w:gridCol w:w="615"/>
        <w:gridCol w:w="555"/>
        <w:gridCol w:w="555"/>
        <w:gridCol w:w="555"/>
        <w:gridCol w:w="555"/>
        <w:gridCol w:w="615"/>
        <w:gridCol w:w="555"/>
        <w:gridCol w:w="555"/>
        <w:gridCol w:w="555"/>
        <w:gridCol w:w="555"/>
        <w:gridCol w:w="61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283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行政复议</w:t>
            </w:r>
          </w:p>
        </w:tc>
        <w:tc>
          <w:tcPr>
            <w:tcW w:w="567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行政诉讼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5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结果维持</w:t>
            </w:r>
          </w:p>
        </w:tc>
        <w:tc>
          <w:tcPr>
            <w:tcW w:w="55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结果纠正</w:t>
            </w:r>
          </w:p>
        </w:tc>
        <w:tc>
          <w:tcPr>
            <w:tcW w:w="55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其他结果</w:t>
            </w:r>
          </w:p>
        </w:tc>
        <w:tc>
          <w:tcPr>
            <w:tcW w:w="55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尚未审结</w:t>
            </w:r>
          </w:p>
        </w:tc>
        <w:tc>
          <w:tcPr>
            <w:tcW w:w="55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总计</w:t>
            </w:r>
          </w:p>
        </w:tc>
        <w:tc>
          <w:tcPr>
            <w:tcW w:w="283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未经复议直接起诉</w:t>
            </w:r>
          </w:p>
        </w:tc>
        <w:tc>
          <w:tcPr>
            <w:tcW w:w="283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复议后起诉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5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55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55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55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55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Arial" w:hAnsi="Arial" w:cs="Arial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结果维持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结果纠正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其他结果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尚未审结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结果维持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结果纠正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Times New Roman" w:hAnsi="Times New Roman" w:eastAsia="宋体" w:cs="Times New Roman"/>
                <w:color w:val="333333"/>
                <w:kern w:val="0"/>
                <w:sz w:val="28"/>
                <w:szCs w:val="28"/>
                <w:lang w:val="en-US" w:eastAsia="zh-CN" w:bidi="ar"/>
              </w:rPr>
              <w:t>尚未审结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Arial" w:hAnsi="Arial" w:eastAsia="宋体" w:cs="Arial"/>
                <w:color w:val="333333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5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00" w:beforeAutospacing="0" w:after="0" w:afterAutospacing="0" w:line="375" w:lineRule="atLeast"/>
              <w:ind w:left="0" w:right="0"/>
              <w:jc w:val="center"/>
              <w:rPr>
                <w:rFonts w:hint="default" w:ascii="Arial" w:hAnsi="Arial" w:cs="Arial"/>
                <w:color w:val="333333"/>
              </w:rPr>
            </w:pPr>
            <w:r>
              <w:rPr>
                <w:rFonts w:hint="default" w:ascii="仿宋_GB2312" w:hAnsi="Arial" w:eastAsia="仿宋_GB2312" w:cs="仿宋_GB2312"/>
                <w:color w:val="333333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</w:tbl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、存在的问题和下一步打算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存在问题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主要表现为：一是有的公开内容不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够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规范、具体；二是工作信息质量还有待提升。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针对存在的问题，在下一步工作中，我们将进一步提高对政务公开工作的认识，加强对政务公开工作的领导和监督，健全有关检查制度、责任追究制度、反馈制度，确保把政务公开工作落到实处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作为加强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党风</w:t>
      </w:r>
      <w:r>
        <w:rPr>
          <w:rFonts w:hint="eastAsia" w:ascii="仿宋_GB2312" w:hAnsi="仿宋_GB2312" w:eastAsia="仿宋_GB2312" w:cs="仿宋_GB2312"/>
          <w:sz w:val="32"/>
          <w:szCs w:val="32"/>
        </w:rPr>
        <w:t>廉政建设的一项重要措施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营造良好的经济发展环境的大事抓紧抓好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提高公开的质量和水平，全面推进政务公开工作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再</w:t>
      </w:r>
      <w:r>
        <w:rPr>
          <w:rFonts w:hint="eastAsia" w:ascii="仿宋_GB2312" w:hAnsi="仿宋_GB2312" w:eastAsia="仿宋_GB2312" w:cs="仿宋_GB2312"/>
          <w:sz w:val="32"/>
          <w:szCs w:val="32"/>
        </w:rPr>
        <w:t>上新台阶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ind w:firstLine="4160" w:firstLineChars="13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项城市人民政府莲花街道办事处</w:t>
      </w:r>
    </w:p>
    <w:p>
      <w:pPr>
        <w:ind w:firstLine="5440" w:firstLineChars="17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2020年1月21日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887554"/>
    <w:rsid w:val="0E1A36E4"/>
    <w:rsid w:val="11CC53D3"/>
    <w:rsid w:val="25803D9D"/>
    <w:rsid w:val="37F3438E"/>
    <w:rsid w:val="39BC7050"/>
    <w:rsid w:val="4EA34A55"/>
    <w:rsid w:val="54750651"/>
    <w:rsid w:val="54887554"/>
    <w:rsid w:val="70404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2020-02-19T07:22:00Z</dcterms:created>
  <dc:creator>Administrator</dc:creator>
  <cp:lastModifiedBy>Administrator</cp:lastModifiedBy>
  <cp:lastPrinted>2021-01-22T08:52:02Z</cp:lastPrinted>
  <dcterms:modified xsi:type="dcterms:W3CDTF">2021-01-22T09:01:37Z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