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秣陵镇人民政府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2020年政府信息公开工作年度报告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kern w:val="0"/>
          <w:sz w:val="24"/>
          <w:szCs w:val="24"/>
        </w:rPr>
        <w:t>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一、政府信息工作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，秣陵镇人民政府</w:t>
      </w:r>
      <w:r>
        <w:rPr>
          <w:rFonts w:hint="eastAsia" w:ascii="仿宋" w:hAnsi="仿宋" w:eastAsia="仿宋"/>
          <w:sz w:val="32"/>
          <w:szCs w:val="32"/>
        </w:rPr>
        <w:t>按照市政府统一部署，认真贯彻中华人民共和国政府信息公开条例》（以下简称《条例》）等制度规定，通过</w:t>
      </w:r>
      <w:r>
        <w:rPr>
          <w:rFonts w:hint="eastAsia" w:ascii="仿宋" w:hAnsi="仿宋" w:eastAsia="仿宋"/>
          <w:sz w:val="32"/>
          <w:szCs w:val="32"/>
          <w:lang w:eastAsia="zh-CN"/>
        </w:rPr>
        <w:t>便民服务大厅、政务公开栏等</w:t>
      </w:r>
      <w:r>
        <w:rPr>
          <w:rFonts w:hint="eastAsia" w:ascii="仿宋" w:hAnsi="仿宋" w:eastAsia="仿宋"/>
          <w:sz w:val="32"/>
          <w:szCs w:val="32"/>
        </w:rPr>
        <w:t>多种方式及时地向社会公布和宣传各项政策，扎实推进政府信息公开工作，政府信息公开工作运行正常，政府信息公开、咨询、申请以及答复工作开展顺利。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政府信息工作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具体做法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政府信息公开工作年度报告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是加强政府信息管理、摸清政府信息底数、从政府信息角度记录并展现政府施政过程及结果的基础，对于改进政府信息公开工作、加强政府自身建设、推动国家治理体系和治理能力现代化具有重要意义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宋体" w:hAnsi="宋体"/>
          <w:color w:val="000000"/>
          <w:lang w:val="zh-CN"/>
        </w:rPr>
      </w:pPr>
      <w:r>
        <w:rPr>
          <w:rFonts w:hint="eastAsia" w:ascii="仿宋" w:hAnsi="仿宋" w:eastAsia="仿宋"/>
          <w:sz w:val="32"/>
          <w:szCs w:val="32"/>
        </w:rPr>
        <w:t>按照市政府有关通知要求，我</w:t>
      </w:r>
      <w:r>
        <w:rPr>
          <w:rFonts w:hint="eastAsia" w:ascii="仿宋" w:hAnsi="仿宋" w:eastAsia="仿宋"/>
          <w:sz w:val="32"/>
          <w:szCs w:val="32"/>
          <w:lang w:eastAsia="zh-CN"/>
        </w:rPr>
        <w:t>镇迅速组织党委班子成员召开会议进行研究，</w:t>
      </w:r>
      <w:r>
        <w:rPr>
          <w:rFonts w:hint="eastAsia" w:ascii="仿宋" w:hAnsi="仿宋" w:eastAsia="仿宋"/>
          <w:sz w:val="32"/>
          <w:szCs w:val="32"/>
        </w:rPr>
        <w:t>成立以主要领导任组长、</w:t>
      </w:r>
      <w:r>
        <w:rPr>
          <w:rFonts w:hint="eastAsia" w:ascii="仿宋" w:hAnsi="仿宋" w:eastAsia="仿宋"/>
          <w:sz w:val="32"/>
          <w:szCs w:val="32"/>
          <w:lang w:eastAsia="zh-CN"/>
        </w:rPr>
        <w:t>班子成员</w:t>
      </w:r>
      <w:r>
        <w:rPr>
          <w:rFonts w:hint="eastAsia" w:ascii="仿宋" w:hAnsi="仿宋" w:eastAsia="仿宋"/>
          <w:sz w:val="32"/>
          <w:szCs w:val="32"/>
        </w:rPr>
        <w:t>任副组长、</w:t>
      </w:r>
      <w:r>
        <w:rPr>
          <w:rFonts w:hint="eastAsia" w:ascii="仿宋" w:hAnsi="仿宋" w:eastAsia="仿宋"/>
          <w:sz w:val="32"/>
          <w:szCs w:val="32"/>
          <w:lang w:eastAsia="zh-CN"/>
        </w:rPr>
        <w:t>各科室</w:t>
      </w:r>
      <w:r>
        <w:rPr>
          <w:rFonts w:hint="eastAsia" w:ascii="仿宋" w:hAnsi="仿宋" w:eastAsia="仿宋"/>
          <w:sz w:val="32"/>
          <w:szCs w:val="32"/>
        </w:rPr>
        <w:t>负责人为成员的政务公开工作领导小组。明确</w:t>
      </w:r>
      <w:r>
        <w:rPr>
          <w:rFonts w:hint="eastAsia" w:ascii="仿宋" w:hAnsi="仿宋" w:eastAsia="仿宋"/>
          <w:sz w:val="32"/>
          <w:szCs w:val="32"/>
          <w:lang w:eastAsia="zh-CN"/>
        </w:rPr>
        <w:t>党政</w:t>
      </w:r>
      <w:r>
        <w:rPr>
          <w:rFonts w:hint="eastAsia" w:ascii="仿宋" w:hAnsi="仿宋" w:eastAsia="仿宋"/>
          <w:sz w:val="32"/>
          <w:szCs w:val="32"/>
        </w:rPr>
        <w:t>办公室作为政务信息公开的职能科室，各相关业务科室积极配合，指定办公室专人专门负责信息公开，全面协调处理日常公开事务。</w:t>
      </w:r>
      <w:r>
        <w:rPr>
          <w:rFonts w:hint="eastAsia" w:ascii="仿宋" w:hAnsi="仿宋" w:eastAsia="仿宋"/>
          <w:sz w:val="32"/>
          <w:szCs w:val="32"/>
          <w:lang w:eastAsia="zh-CN"/>
        </w:rPr>
        <w:t>同时，</w:t>
      </w:r>
      <w:r>
        <w:rPr>
          <w:rFonts w:hint="eastAsia" w:ascii="仿宋" w:hAnsi="仿宋" w:eastAsia="仿宋"/>
          <w:sz w:val="32"/>
          <w:szCs w:val="32"/>
        </w:rPr>
        <w:t>按照《条例》要求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 xml:space="preserve">进一步明确政府信息公开的范围、方式、程序等，并对主动公开、依申请公开、保密审查、工作考核、监督检查等作出了配套制度。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主动公开政府信息情况</w:t>
      </w:r>
    </w:p>
    <w:tbl>
      <w:tblPr>
        <w:tblStyle w:val="6"/>
        <w:tblW w:w="81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0 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办公空调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35台</w:t>
            </w:r>
          </w:p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传真机1台</w:t>
            </w:r>
          </w:p>
          <w:p>
            <w:pPr>
              <w:widowControl/>
              <w:wordWrap w:val="0"/>
              <w:spacing w:line="48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打印机8台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11.64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eastAsia="zh-CN"/>
              </w:rPr>
              <w:t>万</w:t>
            </w:r>
          </w:p>
        </w:tc>
      </w:tr>
    </w:tbl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</w:p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</w:p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  <w:bookmarkStart w:id="0" w:name="_GoBack"/>
      <w:bookmarkEnd w:id="0"/>
    </w:p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</w:p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</w:p>
    <w:p>
      <w:pPr>
        <w:widowControl/>
        <w:shd w:val="clear" w:color="auto" w:fill="FFFFFF"/>
        <w:ind w:firstLine="480"/>
        <w:rPr>
          <w:rFonts w:hint="eastAsia" w:ascii="宋体" w:hAnsi="宋体" w:eastAsia="宋体" w:cs="宋体"/>
          <w:color w:val="333333"/>
          <w:kern w:val="0"/>
          <w:sz w:val="24"/>
          <w:szCs w:val="24"/>
        </w:rPr>
      </w:pPr>
    </w:p>
    <w:p>
      <w:pPr>
        <w:widowControl/>
        <w:shd w:val="clear" w:color="auto" w:fill="FFFFFF"/>
        <w:rPr>
          <w:rFonts w:ascii="宋体" w:hAnsi="宋体" w:eastAsia="宋体" w:cs="宋体"/>
          <w:color w:val="333333"/>
          <w:kern w:val="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收到和处理政府信息公开申请情况  </w:t>
      </w:r>
    </w:p>
    <w:tbl>
      <w:tblPr>
        <w:tblStyle w:val="6"/>
        <w:tblW w:w="887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777"/>
        <w:gridCol w:w="2822"/>
        <w:gridCol w:w="477"/>
        <w:gridCol w:w="723"/>
        <w:gridCol w:w="682"/>
        <w:gridCol w:w="873"/>
        <w:gridCol w:w="832"/>
        <w:gridCol w:w="574"/>
        <w:gridCol w:w="5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421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66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jc w:val="center"/>
        </w:trPr>
        <w:tc>
          <w:tcPr>
            <w:tcW w:w="421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4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68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50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wordWrap w:val="0"/>
              <w:spacing w:line="48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  <w:jc w:val="center"/>
        </w:trPr>
        <w:tc>
          <w:tcPr>
            <w:tcW w:w="421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企业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机构</w:t>
            </w:r>
          </w:p>
        </w:tc>
        <w:tc>
          <w:tcPr>
            <w:tcW w:w="8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8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5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50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1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1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59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3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9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2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9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9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楷体" w:hAnsi="宋体" w:eastAsia="楷体" w:cs="宋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21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4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7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Calibri" w:hAnsi="Calibri" w:eastAsia="宋体" w:cs="宋体"/>
                <w:kern w:val="0"/>
                <w:sz w:val="20"/>
                <w:szCs w:val="20"/>
              </w:rPr>
              <w:t> </w:t>
            </w:r>
          </w:p>
        </w:tc>
        <w:tc>
          <w:tcPr>
            <w:tcW w:w="5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宋体" w:hAnsi="宋体" w:eastAsia="宋体" w:cs="宋体"/>
          <w:color w:val="333333"/>
          <w:kern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政府信息公开行政复议、行政诉讼情况</w:t>
      </w:r>
    </w:p>
    <w:tbl>
      <w:tblPr>
        <w:tblStyle w:val="6"/>
        <w:tblW w:w="9071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0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0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Calibri" w:hAnsi="Calibri" w:eastAsia="宋体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Calibri" w:hAnsi="Calibri" w:eastAsia="宋体" w:cs="宋体"/>
                <w:kern w:val="0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Calibri" w:hAnsi="Calibri" w:eastAsia="Calibri"/>
          <w:color w:val="000000"/>
          <w:sz w:val="24"/>
        </w:rPr>
      </w:pPr>
      <w:r>
        <w:rPr>
          <w:rFonts w:hint="eastAsia" w:ascii="仿宋" w:hAnsi="仿宋" w:eastAsia="仿宋"/>
          <w:sz w:val="32"/>
          <w:szCs w:val="32"/>
          <w:lang w:val="zh-CN" w:eastAsia="zh-CN"/>
        </w:rPr>
        <w:t>政务公开工作</w:t>
      </w:r>
      <w:r>
        <w:rPr>
          <w:rFonts w:hint="eastAsia" w:ascii="仿宋" w:hAnsi="仿宋" w:eastAsia="仿宋"/>
          <w:sz w:val="32"/>
          <w:szCs w:val="32"/>
          <w:lang w:eastAsia="zh-CN"/>
        </w:rPr>
        <w:t>存在的主要问题：</w:t>
      </w:r>
      <w:r>
        <w:rPr>
          <w:rFonts w:hint="eastAsia" w:ascii="仿宋" w:hAnsi="仿宋" w:eastAsia="仿宋"/>
          <w:sz w:val="32"/>
          <w:szCs w:val="32"/>
          <w:lang w:val="zh-CN" w:eastAsia="zh-CN"/>
        </w:rPr>
        <w:t>一是政府信息公开的内容不尽全面，时效性有待提高，政府信息公开形式较单一；二是干部队伍建设需进一步加强。具体完善措施：一是进一步提高对政务公开和信息公开工作重要性的认识。二是注重实效，规范信息公开形式。依照国家法规和政策，建立科学合理、行之有效、具体明确、易于运行操作的运行体系，全面规范政务公开工作，深入实际，办实事、重实效。三是加强干部队伍建设。加强干部队伍的思想政治教育和业务知识培训，不断提高干部队伍的思想政治素质和业务水平，增强广大干部职工的责任意识和服务意识，树立良好形象，确保政务公开工作顺利开展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6" w:firstLineChars="1702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秣陵镇人民政府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440" w:firstLineChars="17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2021年1月28日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sdt>
                          <w:sdtPr>
                            <w:id w:val="444710219"/>
                            <w:docPartObj>
                              <w:docPartGallery w:val="autotext"/>
                            </w:docPartObj>
                          </w:sdtPr>
                          <w:sdtContent>
                            <w:p>
                              <w:pPr>
                                <w:pStyle w:val="3"/>
                                <w:jc w:val="right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\* MERGEFORMAT 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5</w:t>
                              </w:r>
                              <w:r>
                                <w:rPr>
                                  <w:lang w:val="zh-CN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>
                          <w:pPr>
                            <w:rPr>
                              <w:sz w:val="32"/>
                              <w:szCs w:val="36"/>
                            </w:rPr>
                          </w:pP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CXKTBvgAQAAuQMAAA4AAAAA&#10;AAAAAQAgAAAAHgEAAGRycy9lMm9Eb2MueG1sUEsFBgAAAAAGAAYAWQEAAH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444710219"/>
                      <w:docPartObj>
                        <w:docPartGallery w:val="autotext"/>
                      </w:docPartObj>
                    </w:sdtPr>
                    <w:sdtContent>
                      <w:p>
                        <w:pPr>
                          <w:pStyle w:val="3"/>
                          <w:jc w:val="right"/>
                        </w:pPr>
                        <w:r>
                          <w:fldChar w:fldCharType="begin"/>
                        </w:r>
                        <w:r>
                          <w:instrText xml:space="preserve"> PAGE   \* MERGEFORMAT 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5</w:t>
                        </w:r>
                        <w:r>
                          <w:rPr>
                            <w:lang w:val="zh-CN"/>
                          </w:rPr>
                          <w:fldChar w:fldCharType="end"/>
                        </w:r>
                      </w:p>
                    </w:sdtContent>
                  </w:sdt>
                  <w:p>
                    <w:pPr>
                      <w:rPr>
                        <w:sz w:val="32"/>
                        <w:szCs w:val="36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658720"/>
    <w:multiLevelType w:val="singleLevel"/>
    <w:tmpl w:val="87658720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94A8660"/>
    <w:multiLevelType w:val="singleLevel"/>
    <w:tmpl w:val="994A866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1D1C6F"/>
    <w:rsid w:val="002B3E25"/>
    <w:rsid w:val="003D75C5"/>
    <w:rsid w:val="004005DA"/>
    <w:rsid w:val="00961477"/>
    <w:rsid w:val="00B55234"/>
    <w:rsid w:val="00E051A1"/>
    <w:rsid w:val="28482673"/>
    <w:rsid w:val="376202B4"/>
    <w:rsid w:val="3B364373"/>
    <w:rsid w:val="51BE19EF"/>
    <w:rsid w:val="67A0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348</Words>
  <Characters>1990</Characters>
  <Lines>16</Lines>
  <Paragraphs>4</Paragraphs>
  <TotalTime>380</TotalTime>
  <ScaleCrop>false</ScaleCrop>
  <LinksUpToDate>false</LinksUpToDate>
  <CharactersWithSpaces>2334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2020-01-21T03:51:00Z</dcterms:created>
  <dc:creator>User</dc:creator>
  <cp:lastModifiedBy>失灵d哆啦A梦</cp:lastModifiedBy>
  <cp:lastPrinted>2020-01-22T06:12:00Z</cp:lastPrinted>
  <dcterms:modified xsi:type="dcterms:W3CDTF">2021-01-29T07:36:02Z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