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jc w:val="center"/>
        <w:rPr>
          <w:rFonts w:ascii="黑体" w:hAnsi="黑体" w:eastAsia="黑体" w:cs="黑体"/>
          <w:sz w:val="52"/>
          <w:szCs w:val="52"/>
        </w:rPr>
      </w:pPr>
      <w:r>
        <w:rPr>
          <w:rFonts w:hint="eastAsia" w:ascii="黑体" w:hAnsi="黑体" w:eastAsia="黑体" w:cs="黑体"/>
          <w:sz w:val="52"/>
          <w:szCs w:val="52"/>
        </w:rPr>
        <w:t>2019年度</w:t>
      </w:r>
    </w:p>
    <w:p>
      <w:pPr>
        <w:jc w:val="center"/>
        <w:rPr>
          <w:rFonts w:ascii="黑体" w:hAnsi="黑体" w:eastAsia="黑体" w:cs="黑体"/>
          <w:sz w:val="52"/>
          <w:szCs w:val="52"/>
        </w:rPr>
      </w:pPr>
      <w:r>
        <w:rPr>
          <w:rFonts w:hint="eastAsia" w:ascii="黑体" w:hAnsi="黑体" w:eastAsia="黑体" w:cs="黑体"/>
          <w:sz w:val="52"/>
          <w:szCs w:val="52"/>
        </w:rPr>
        <w:t>项城市档案局部门决算</w:t>
      </w:r>
    </w:p>
    <w:p>
      <w:pPr>
        <w:jc w:val="center"/>
        <w:rPr>
          <w:rFonts w:ascii="黑体" w:hAnsi="黑体" w:eastAsia="黑体" w:cs="黑体"/>
          <w:sz w:val="52"/>
          <w:szCs w:val="52"/>
        </w:rPr>
      </w:pPr>
    </w:p>
    <w:p>
      <w:pPr>
        <w:jc w:val="center"/>
        <w:rPr>
          <w:rFonts w:ascii="黑体" w:hAnsi="黑体" w:eastAsia="黑体" w:cs="黑体"/>
          <w:sz w:val="52"/>
          <w:szCs w:val="52"/>
        </w:rPr>
      </w:pPr>
    </w:p>
    <w:p>
      <w:pPr>
        <w:jc w:val="center"/>
        <w:rPr>
          <w:rFonts w:ascii="黑体" w:hAnsi="黑体" w:eastAsia="黑体" w:cs="黑体"/>
          <w:sz w:val="52"/>
          <w:szCs w:val="52"/>
        </w:rPr>
      </w:pPr>
    </w:p>
    <w:p>
      <w:pPr>
        <w:jc w:val="center"/>
        <w:rPr>
          <w:rFonts w:ascii="黑体" w:hAnsi="黑体" w:eastAsia="黑体" w:cs="黑体"/>
          <w:sz w:val="52"/>
          <w:szCs w:val="52"/>
        </w:rPr>
      </w:pPr>
    </w:p>
    <w:p>
      <w:pPr>
        <w:jc w:val="center"/>
        <w:rPr>
          <w:rFonts w:ascii="黑体" w:hAnsi="黑体" w:eastAsia="黑体" w:cs="黑体"/>
          <w:sz w:val="52"/>
          <w:szCs w:val="52"/>
        </w:rPr>
      </w:pPr>
    </w:p>
    <w:p>
      <w:pPr>
        <w:jc w:val="center"/>
        <w:rPr>
          <w:rFonts w:ascii="黑体" w:hAnsi="黑体" w:eastAsia="黑体" w:cs="黑体"/>
          <w:sz w:val="52"/>
          <w:szCs w:val="52"/>
        </w:rPr>
      </w:pPr>
    </w:p>
    <w:p>
      <w:pPr>
        <w:jc w:val="center"/>
        <w:rPr>
          <w:rFonts w:ascii="黑体" w:hAnsi="黑体" w:eastAsia="黑体" w:cs="黑体"/>
          <w:sz w:val="32"/>
          <w:szCs w:val="32"/>
        </w:rPr>
        <w:sectPr>
          <w:pgSz w:w="11906" w:h="16838"/>
          <w:pgMar w:top="1440" w:right="1531" w:bottom="1440" w:left="1587" w:header="850" w:footer="992" w:gutter="0"/>
          <w:pgNumType w:fmt="numberInDash"/>
          <w:cols w:space="720" w:num="1"/>
          <w:docGrid w:type="lines" w:linePitch="317" w:charSpace="0"/>
        </w:sectPr>
      </w:pPr>
      <w:r>
        <w:rPr>
          <w:rFonts w:hint="eastAsia" w:ascii="黑体" w:hAnsi="黑体" w:eastAsia="黑体" w:cs="黑体"/>
          <w:sz w:val="32"/>
          <w:szCs w:val="32"/>
        </w:rPr>
        <w:t>二〇二〇年十月</w:t>
      </w:r>
    </w:p>
    <w:p>
      <w:pPr>
        <w:jc w:val="center"/>
        <w:rPr>
          <w:rFonts w:ascii="黑体" w:hAnsi="黑体" w:eastAsia="黑体" w:cs="黑体"/>
          <w:sz w:val="36"/>
          <w:szCs w:val="36"/>
        </w:rPr>
      </w:pPr>
      <w:r>
        <w:rPr>
          <w:rFonts w:hint="eastAsia" w:ascii="黑体" w:hAnsi="黑体" w:eastAsia="黑体" w:cs="黑体"/>
          <w:sz w:val="36"/>
          <w:szCs w:val="36"/>
        </w:rPr>
        <w:t>目　　录</w:t>
      </w:r>
    </w:p>
    <w:p>
      <w:pPr>
        <w:numPr>
          <w:ilvl w:val="0"/>
          <w:numId w:val="1"/>
        </w:numPr>
        <w:jc w:val="left"/>
        <w:rPr>
          <w:rFonts w:ascii="黑体" w:hAnsi="黑体" w:eastAsia="黑体" w:cs="黑体"/>
          <w:sz w:val="32"/>
          <w:szCs w:val="32"/>
        </w:rPr>
      </w:pPr>
      <w:r>
        <w:rPr>
          <w:rFonts w:hint="eastAsia" w:ascii="黑体" w:hAnsi="黑体" w:eastAsia="黑体" w:cs="黑体"/>
          <w:sz w:val="32"/>
          <w:szCs w:val="32"/>
        </w:rPr>
        <w:t>项城市档案局概况</w:t>
      </w:r>
    </w:p>
    <w:p>
      <w:pPr>
        <w:numPr>
          <w:ilvl w:val="0"/>
          <w:numId w:val="2"/>
        </w:numPr>
        <w:ind w:firstLine="640" w:firstLineChars="200"/>
        <w:jc w:val="left"/>
        <w:rPr>
          <w:rFonts w:ascii="宋体" w:hAnsi="宋体" w:cs="宋体"/>
          <w:sz w:val="32"/>
          <w:szCs w:val="32"/>
        </w:rPr>
      </w:pPr>
      <w:r>
        <w:rPr>
          <w:rFonts w:hint="eastAsia" w:ascii="宋体" w:hAnsi="宋体" w:cs="宋体"/>
          <w:sz w:val="32"/>
          <w:szCs w:val="32"/>
        </w:rPr>
        <w:t>部门职责</w:t>
      </w:r>
    </w:p>
    <w:p>
      <w:pPr>
        <w:numPr>
          <w:ilvl w:val="0"/>
          <w:numId w:val="2"/>
        </w:numPr>
        <w:ind w:firstLine="640" w:firstLineChars="200"/>
        <w:jc w:val="left"/>
        <w:rPr>
          <w:rFonts w:ascii="宋体" w:hAnsi="宋体" w:cs="宋体"/>
          <w:sz w:val="32"/>
          <w:szCs w:val="32"/>
        </w:rPr>
      </w:pPr>
      <w:r>
        <w:rPr>
          <w:rFonts w:hint="eastAsia" w:ascii="宋体" w:hAnsi="宋体" w:cs="宋体"/>
          <w:sz w:val="32"/>
          <w:szCs w:val="32"/>
        </w:rPr>
        <w:t>机构设置</w:t>
      </w:r>
    </w:p>
    <w:p>
      <w:pPr>
        <w:numPr>
          <w:ilvl w:val="0"/>
          <w:numId w:val="1"/>
        </w:numPr>
        <w:jc w:val="left"/>
        <w:rPr>
          <w:rFonts w:ascii="黑体" w:hAnsi="黑体" w:eastAsia="黑体" w:cs="黑体"/>
          <w:sz w:val="32"/>
          <w:szCs w:val="32"/>
        </w:rPr>
      </w:pPr>
      <w:r>
        <w:rPr>
          <w:rFonts w:hint="eastAsia" w:ascii="黑体" w:hAnsi="黑体" w:eastAsia="黑体" w:cs="黑体"/>
          <w:sz w:val="32"/>
          <w:szCs w:val="32"/>
        </w:rPr>
        <w:t>2019年度部门决算表</w:t>
      </w:r>
    </w:p>
    <w:p>
      <w:pPr>
        <w:ind w:firstLine="640" w:firstLineChars="200"/>
        <w:jc w:val="left"/>
        <w:rPr>
          <w:rFonts w:ascii="宋体" w:hAnsi="宋体" w:cs="宋体"/>
          <w:sz w:val="32"/>
          <w:szCs w:val="32"/>
        </w:rPr>
      </w:pPr>
      <w:r>
        <w:rPr>
          <w:rFonts w:hint="eastAsia" w:ascii="宋体" w:hAnsi="宋体" w:cs="宋体"/>
          <w:sz w:val="32"/>
          <w:szCs w:val="32"/>
        </w:rPr>
        <w:t>一、收入支出决算总表</w:t>
      </w:r>
    </w:p>
    <w:p>
      <w:pPr>
        <w:ind w:firstLine="640" w:firstLineChars="200"/>
        <w:jc w:val="left"/>
        <w:rPr>
          <w:rFonts w:ascii="宋体" w:hAnsi="宋体" w:cs="宋体"/>
          <w:sz w:val="32"/>
          <w:szCs w:val="32"/>
        </w:rPr>
      </w:pPr>
      <w:r>
        <w:rPr>
          <w:rFonts w:hint="eastAsia" w:ascii="宋体" w:hAnsi="宋体" w:cs="宋体"/>
          <w:sz w:val="32"/>
          <w:szCs w:val="32"/>
        </w:rPr>
        <w:t>二、收入决算表</w:t>
      </w:r>
    </w:p>
    <w:p>
      <w:pPr>
        <w:ind w:firstLine="640" w:firstLineChars="200"/>
        <w:jc w:val="left"/>
        <w:rPr>
          <w:rFonts w:ascii="宋体" w:hAnsi="宋体" w:cs="宋体"/>
          <w:sz w:val="32"/>
          <w:szCs w:val="32"/>
        </w:rPr>
      </w:pPr>
      <w:r>
        <w:rPr>
          <w:rFonts w:hint="eastAsia" w:ascii="宋体" w:hAnsi="宋体" w:cs="宋体"/>
          <w:sz w:val="32"/>
          <w:szCs w:val="32"/>
        </w:rPr>
        <w:t>三、支出决算表</w:t>
      </w:r>
    </w:p>
    <w:p>
      <w:pPr>
        <w:ind w:firstLine="640" w:firstLineChars="200"/>
        <w:jc w:val="left"/>
        <w:rPr>
          <w:rFonts w:ascii="宋体" w:hAnsi="宋体" w:cs="宋体"/>
          <w:sz w:val="32"/>
          <w:szCs w:val="32"/>
        </w:rPr>
      </w:pPr>
      <w:r>
        <w:rPr>
          <w:rFonts w:hint="eastAsia" w:ascii="宋体" w:hAnsi="宋体" w:cs="宋体"/>
          <w:sz w:val="32"/>
          <w:szCs w:val="32"/>
        </w:rPr>
        <w:t>四、财政拨款收入支出决算总表</w:t>
      </w:r>
    </w:p>
    <w:p>
      <w:pPr>
        <w:ind w:firstLine="640" w:firstLineChars="200"/>
        <w:jc w:val="left"/>
        <w:rPr>
          <w:rFonts w:ascii="宋体" w:hAnsi="宋体" w:cs="宋体"/>
          <w:sz w:val="32"/>
          <w:szCs w:val="32"/>
        </w:rPr>
      </w:pPr>
      <w:r>
        <w:rPr>
          <w:rFonts w:hint="eastAsia" w:ascii="宋体" w:hAnsi="宋体" w:cs="宋体"/>
          <w:sz w:val="32"/>
          <w:szCs w:val="32"/>
        </w:rPr>
        <w:t>五、一般公共预算财政拨款支出决算表</w:t>
      </w:r>
    </w:p>
    <w:p>
      <w:pPr>
        <w:ind w:firstLine="640" w:firstLineChars="200"/>
        <w:jc w:val="left"/>
        <w:rPr>
          <w:rFonts w:ascii="宋体" w:hAnsi="宋体" w:cs="宋体"/>
          <w:sz w:val="32"/>
          <w:szCs w:val="32"/>
        </w:rPr>
      </w:pPr>
      <w:r>
        <w:rPr>
          <w:rFonts w:hint="eastAsia" w:ascii="宋体" w:hAnsi="宋体" w:cs="宋体"/>
          <w:sz w:val="32"/>
          <w:szCs w:val="32"/>
        </w:rPr>
        <w:t>六、一般公共预算财政拨款基本支出决算表</w:t>
      </w:r>
    </w:p>
    <w:p>
      <w:pPr>
        <w:ind w:firstLine="640" w:firstLineChars="200"/>
        <w:jc w:val="left"/>
        <w:rPr>
          <w:rFonts w:ascii="宋体" w:hAnsi="宋体" w:cs="宋体"/>
          <w:sz w:val="32"/>
          <w:szCs w:val="32"/>
        </w:rPr>
      </w:pPr>
      <w:r>
        <w:rPr>
          <w:rFonts w:hint="eastAsia" w:ascii="宋体" w:hAnsi="宋体" w:cs="宋体"/>
          <w:sz w:val="32"/>
          <w:szCs w:val="32"/>
        </w:rPr>
        <w:t>七、一般公共预算财政拨款“三公”经费支出决算表</w:t>
      </w:r>
    </w:p>
    <w:p>
      <w:pPr>
        <w:ind w:firstLine="640" w:firstLineChars="200"/>
        <w:jc w:val="left"/>
        <w:rPr>
          <w:rFonts w:ascii="宋体" w:hAnsi="宋体" w:cs="宋体"/>
          <w:sz w:val="32"/>
          <w:szCs w:val="32"/>
        </w:rPr>
      </w:pPr>
      <w:r>
        <w:rPr>
          <w:rFonts w:hint="eastAsia" w:ascii="宋体" w:hAnsi="宋体" w:cs="宋体"/>
          <w:sz w:val="32"/>
          <w:szCs w:val="32"/>
        </w:rPr>
        <w:t>八、政府性基金预算财政拨款收入支出决算表</w:t>
      </w:r>
    </w:p>
    <w:p>
      <w:pPr>
        <w:jc w:val="left"/>
        <w:rPr>
          <w:rFonts w:ascii="黑体" w:hAnsi="黑体" w:eastAsia="黑体" w:cs="黑体"/>
          <w:sz w:val="32"/>
          <w:szCs w:val="32"/>
        </w:rPr>
      </w:pPr>
      <w:r>
        <w:rPr>
          <w:rFonts w:hint="eastAsia" w:ascii="黑体" w:hAnsi="黑体" w:eastAsia="黑体" w:cs="黑体"/>
          <w:sz w:val="32"/>
          <w:szCs w:val="32"/>
        </w:rPr>
        <w:t>第三部分　　2019年度部门决算情况说明</w:t>
      </w:r>
    </w:p>
    <w:p>
      <w:pPr>
        <w:ind w:firstLine="640" w:firstLineChars="200"/>
        <w:jc w:val="left"/>
        <w:rPr>
          <w:rFonts w:ascii="宋体" w:hAnsi="宋体" w:cs="宋体"/>
          <w:sz w:val="32"/>
          <w:szCs w:val="32"/>
        </w:rPr>
      </w:pPr>
      <w:r>
        <w:rPr>
          <w:rFonts w:hint="eastAsia" w:ascii="宋体" w:hAnsi="宋体" w:cs="宋体"/>
          <w:sz w:val="32"/>
          <w:szCs w:val="32"/>
        </w:rPr>
        <w:t>一、收入支出决算总体情况说明</w:t>
      </w:r>
    </w:p>
    <w:p>
      <w:pPr>
        <w:ind w:firstLine="640" w:firstLineChars="200"/>
        <w:jc w:val="left"/>
        <w:rPr>
          <w:rFonts w:ascii="宋体" w:hAnsi="宋体" w:cs="宋体"/>
          <w:sz w:val="32"/>
          <w:szCs w:val="32"/>
        </w:rPr>
      </w:pPr>
      <w:r>
        <w:rPr>
          <w:rFonts w:hint="eastAsia" w:ascii="宋体" w:hAnsi="宋体" w:cs="宋体"/>
          <w:sz w:val="32"/>
          <w:szCs w:val="32"/>
        </w:rPr>
        <w:t>二、收入决算情况说明</w:t>
      </w:r>
    </w:p>
    <w:p>
      <w:pPr>
        <w:ind w:firstLine="640" w:firstLineChars="200"/>
        <w:jc w:val="left"/>
        <w:rPr>
          <w:rFonts w:ascii="宋体" w:hAnsi="宋体" w:cs="宋体"/>
          <w:sz w:val="32"/>
          <w:szCs w:val="32"/>
        </w:rPr>
      </w:pPr>
      <w:r>
        <w:rPr>
          <w:rFonts w:hint="eastAsia" w:ascii="宋体" w:hAnsi="宋体" w:cs="宋体"/>
          <w:sz w:val="32"/>
          <w:szCs w:val="32"/>
        </w:rPr>
        <w:t>三、支出决算情况说明</w:t>
      </w:r>
    </w:p>
    <w:p>
      <w:pPr>
        <w:ind w:firstLine="640" w:firstLineChars="200"/>
        <w:jc w:val="left"/>
        <w:rPr>
          <w:rFonts w:ascii="宋体" w:hAnsi="宋体" w:cs="宋体"/>
          <w:sz w:val="32"/>
          <w:szCs w:val="32"/>
        </w:rPr>
      </w:pPr>
      <w:r>
        <w:rPr>
          <w:rFonts w:hint="eastAsia" w:ascii="宋体" w:hAnsi="宋体" w:cs="宋体"/>
          <w:sz w:val="32"/>
          <w:szCs w:val="32"/>
        </w:rPr>
        <w:t>四、财政拨款收入支出决算总体情况说明</w:t>
      </w:r>
    </w:p>
    <w:p>
      <w:pPr>
        <w:ind w:firstLine="640" w:firstLineChars="200"/>
        <w:jc w:val="left"/>
        <w:rPr>
          <w:rFonts w:ascii="宋体" w:hAnsi="宋体" w:cs="宋体"/>
          <w:sz w:val="32"/>
          <w:szCs w:val="32"/>
        </w:rPr>
      </w:pPr>
      <w:r>
        <w:rPr>
          <w:rFonts w:hint="eastAsia" w:ascii="宋体" w:hAnsi="宋体" w:cs="宋体"/>
          <w:sz w:val="32"/>
          <w:szCs w:val="32"/>
        </w:rPr>
        <w:t>五、一般公共预算财政拨款支出决算情况说明</w:t>
      </w:r>
    </w:p>
    <w:p>
      <w:pPr>
        <w:ind w:firstLine="640" w:firstLineChars="200"/>
        <w:jc w:val="left"/>
        <w:rPr>
          <w:rFonts w:ascii="宋体" w:hAnsi="宋体" w:cs="宋体"/>
          <w:sz w:val="32"/>
          <w:szCs w:val="32"/>
        </w:rPr>
      </w:pPr>
      <w:r>
        <w:rPr>
          <w:rFonts w:hint="eastAsia" w:ascii="宋体" w:hAnsi="宋体" w:cs="宋体"/>
          <w:sz w:val="32"/>
          <w:szCs w:val="32"/>
        </w:rPr>
        <w:t>六、一般公共预算财政拨款基本支出决算情况说明</w:t>
      </w:r>
    </w:p>
    <w:p>
      <w:pPr>
        <w:ind w:firstLine="640" w:firstLineChars="200"/>
        <w:jc w:val="left"/>
        <w:rPr>
          <w:rFonts w:ascii="宋体" w:hAnsi="宋体" w:cs="宋体"/>
          <w:sz w:val="32"/>
          <w:szCs w:val="32"/>
        </w:rPr>
      </w:pPr>
      <w:r>
        <w:rPr>
          <w:rFonts w:hint="eastAsia" w:ascii="宋体" w:hAnsi="宋体" w:cs="宋体"/>
          <w:sz w:val="32"/>
          <w:szCs w:val="32"/>
        </w:rPr>
        <w:t>七、一般公共预算财政拨款“三公”经费支出决算情况说明</w:t>
      </w:r>
    </w:p>
    <w:p>
      <w:pPr>
        <w:ind w:firstLine="640" w:firstLineChars="200"/>
        <w:jc w:val="left"/>
        <w:rPr>
          <w:rFonts w:ascii="宋体" w:hAnsi="宋体" w:cs="宋体"/>
          <w:sz w:val="32"/>
          <w:szCs w:val="32"/>
        </w:rPr>
      </w:pPr>
      <w:r>
        <w:rPr>
          <w:rFonts w:hint="eastAsia" w:ascii="宋体" w:hAnsi="宋体" w:cs="宋体"/>
          <w:sz w:val="32"/>
          <w:szCs w:val="32"/>
        </w:rPr>
        <w:t>八、预算绩效情况说明</w:t>
      </w:r>
    </w:p>
    <w:p>
      <w:pPr>
        <w:ind w:firstLine="640" w:firstLineChars="200"/>
        <w:jc w:val="left"/>
        <w:rPr>
          <w:rFonts w:ascii="宋体" w:hAnsi="宋体" w:cs="宋体"/>
          <w:sz w:val="32"/>
          <w:szCs w:val="32"/>
        </w:rPr>
      </w:pPr>
      <w:r>
        <w:rPr>
          <w:rFonts w:hint="eastAsia" w:ascii="宋体" w:hAnsi="宋体" w:cs="宋体"/>
          <w:sz w:val="32"/>
          <w:szCs w:val="32"/>
        </w:rPr>
        <w:t>九、政府性基金预算财政拨款支出决算情况说明</w:t>
      </w:r>
    </w:p>
    <w:p>
      <w:pPr>
        <w:ind w:firstLine="640" w:firstLineChars="200"/>
        <w:jc w:val="left"/>
        <w:rPr>
          <w:rFonts w:ascii="宋体" w:hAnsi="宋体" w:cs="宋体"/>
          <w:sz w:val="32"/>
          <w:szCs w:val="32"/>
        </w:rPr>
      </w:pPr>
      <w:r>
        <w:rPr>
          <w:rFonts w:hint="eastAsia" w:ascii="宋体" w:hAnsi="宋体" w:cs="宋体"/>
          <w:sz w:val="32"/>
          <w:szCs w:val="32"/>
        </w:rPr>
        <w:t>十、机关运行经费支出情况说明</w:t>
      </w:r>
    </w:p>
    <w:p>
      <w:pPr>
        <w:ind w:firstLine="640" w:firstLineChars="200"/>
        <w:jc w:val="left"/>
        <w:rPr>
          <w:rFonts w:ascii="宋体" w:hAnsi="宋体" w:cs="宋体"/>
          <w:sz w:val="32"/>
          <w:szCs w:val="32"/>
        </w:rPr>
      </w:pPr>
      <w:r>
        <w:rPr>
          <w:rFonts w:hint="eastAsia" w:ascii="宋体" w:hAnsi="宋体" w:cs="宋体"/>
          <w:sz w:val="32"/>
          <w:szCs w:val="32"/>
        </w:rPr>
        <w:t>十一、政府采购支出情况说明</w:t>
      </w:r>
    </w:p>
    <w:p>
      <w:pPr>
        <w:ind w:firstLine="640" w:firstLineChars="200"/>
        <w:jc w:val="left"/>
        <w:rPr>
          <w:rFonts w:ascii="宋体" w:hAnsi="宋体" w:cs="宋体"/>
          <w:sz w:val="32"/>
          <w:szCs w:val="32"/>
        </w:rPr>
      </w:pPr>
      <w:r>
        <w:rPr>
          <w:rFonts w:hint="eastAsia" w:ascii="宋体" w:hAnsi="宋体" w:cs="宋体"/>
          <w:sz w:val="32"/>
          <w:szCs w:val="32"/>
        </w:rPr>
        <w:t>十二、国有资产占用情况说明</w:t>
      </w:r>
    </w:p>
    <w:p>
      <w:pPr>
        <w:jc w:val="left"/>
        <w:rPr>
          <w:rFonts w:ascii="黑体" w:hAnsi="黑体" w:eastAsia="黑体" w:cs="黑体"/>
          <w:sz w:val="32"/>
          <w:szCs w:val="32"/>
        </w:rPr>
      </w:pPr>
      <w:r>
        <w:rPr>
          <w:rFonts w:hint="eastAsia" w:ascii="黑体" w:hAnsi="黑体" w:eastAsia="黑体" w:cs="黑体"/>
          <w:sz w:val="32"/>
          <w:szCs w:val="32"/>
        </w:rPr>
        <w:t>第四部分　　名词解释</w:t>
      </w: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jc w:val="center"/>
        <w:rPr>
          <w:rFonts w:ascii="黑体" w:hAnsi="黑体" w:eastAsia="黑体" w:cs="黑体"/>
          <w:sz w:val="44"/>
          <w:szCs w:val="44"/>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center"/>
        <w:rPr>
          <w:rFonts w:ascii="黑体" w:hAnsi="宋体" w:eastAsia="黑体" w:cs="宋体"/>
          <w:kern w:val="0"/>
          <w:sz w:val="28"/>
          <w:szCs w:val="28"/>
        </w:rPr>
      </w:pPr>
      <w:r>
        <w:rPr>
          <w:rFonts w:hint="eastAsia" w:ascii="黑体" w:hAnsi="黑体" w:eastAsia="黑体" w:cs="黑体"/>
          <w:sz w:val="48"/>
          <w:szCs w:val="48"/>
        </w:rPr>
        <w:t>第一部分　　项城市档案局概况</w:t>
      </w: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sectPr>
          <w:footerReference r:id="rId3" w:type="default"/>
          <w:pgSz w:w="11906" w:h="16838"/>
          <w:pgMar w:top="1440" w:right="1800" w:bottom="1440" w:left="1800" w:header="720" w:footer="720" w:gutter="0"/>
          <w:pgNumType w:fmt="numberInDash"/>
          <w:cols w:space="720" w:num="1"/>
          <w:docGrid w:type="lines" w:linePitch="312" w:charSpace="0"/>
        </w:sectPr>
      </w:pPr>
    </w:p>
    <w:p>
      <w:pPr>
        <w:widowControl/>
        <w:ind w:firstLine="640" w:firstLineChars="200"/>
        <w:jc w:val="left"/>
        <w:rPr>
          <w:rFonts w:ascii="黑体" w:hAnsi="黑体" w:eastAsia="黑体" w:cs="黑体"/>
          <w:kern w:val="0"/>
          <w:sz w:val="32"/>
          <w:szCs w:val="32"/>
        </w:rPr>
      </w:pPr>
      <w:r>
        <w:rPr>
          <w:rFonts w:hint="eastAsia" w:ascii="黑体" w:hAnsi="黑体" w:eastAsia="黑体" w:cs="黑体"/>
          <w:kern w:val="0"/>
          <w:sz w:val="32"/>
          <w:szCs w:val="32"/>
        </w:rPr>
        <w:t>一、部门职责</w:t>
      </w:r>
    </w:p>
    <w:p>
      <w:pPr>
        <w:widowControl/>
        <w:ind w:firstLine="640" w:firstLineChars="200"/>
        <w:jc w:val="left"/>
        <w:rPr>
          <w:rFonts w:ascii="仿宋_GB2312" w:hAnsi="仿宋_GB2312" w:eastAsia="仿宋_GB2312" w:cs="仿宋_GB2312"/>
          <w:kern w:val="0"/>
          <w:sz w:val="32"/>
          <w:szCs w:val="32"/>
        </w:rPr>
      </w:pPr>
      <w:r>
        <w:rPr>
          <w:rFonts w:ascii="仿宋_GB2312" w:hAnsi="仿宋_GB2312" w:eastAsia="仿宋_GB2312" w:cs="仿宋_GB2312"/>
          <w:kern w:val="0"/>
          <w:sz w:val="32"/>
          <w:szCs w:val="32"/>
        </w:rPr>
        <w:t>1</w:t>
      </w:r>
      <w:r>
        <w:rPr>
          <w:rFonts w:hint="eastAsia" w:ascii="仿宋_GB2312" w:hAnsi="仿宋_GB2312" w:eastAsia="仿宋_GB2312" w:cs="仿宋_GB2312"/>
          <w:kern w:val="0"/>
          <w:sz w:val="32"/>
          <w:szCs w:val="32"/>
        </w:rPr>
        <w:t>、主要监督、协调全市档案业务工作；</w:t>
      </w:r>
    </w:p>
    <w:p>
      <w:pPr>
        <w:widowControl/>
        <w:ind w:firstLine="640" w:firstLineChars="200"/>
        <w:jc w:val="left"/>
        <w:rPr>
          <w:rFonts w:ascii="仿宋_GB2312" w:hAnsi="仿宋_GB2312" w:eastAsia="仿宋_GB2312" w:cs="仿宋_GB2312"/>
          <w:kern w:val="0"/>
          <w:sz w:val="32"/>
          <w:szCs w:val="32"/>
        </w:rPr>
      </w:pPr>
      <w:r>
        <w:rPr>
          <w:rFonts w:ascii="仿宋_GB2312" w:hAnsi="仿宋_GB2312" w:eastAsia="仿宋_GB2312" w:cs="仿宋_GB2312"/>
          <w:kern w:val="0"/>
          <w:sz w:val="32"/>
          <w:szCs w:val="32"/>
        </w:rPr>
        <w:t>2</w:t>
      </w:r>
      <w:r>
        <w:rPr>
          <w:rFonts w:hint="eastAsia" w:ascii="仿宋_GB2312" w:hAnsi="仿宋_GB2312" w:eastAsia="仿宋_GB2312" w:cs="仿宋_GB2312"/>
          <w:kern w:val="0"/>
          <w:sz w:val="32"/>
          <w:szCs w:val="32"/>
        </w:rPr>
        <w:t>、负责接收、征集、整理、保管市级历史档案、革命历史档案和市直机关的重要现行档案及有关资料；</w:t>
      </w:r>
    </w:p>
    <w:p>
      <w:pPr>
        <w:widowControl/>
        <w:ind w:firstLine="640" w:firstLineChars="200"/>
        <w:jc w:val="left"/>
        <w:rPr>
          <w:rFonts w:ascii="仿宋_GB2312" w:hAnsi="仿宋_GB2312" w:eastAsia="仿宋_GB2312" w:cs="仿宋_GB2312"/>
          <w:kern w:val="0"/>
          <w:sz w:val="32"/>
          <w:szCs w:val="32"/>
        </w:rPr>
      </w:pPr>
      <w:r>
        <w:rPr>
          <w:rFonts w:ascii="仿宋_GB2312" w:hAnsi="仿宋_GB2312" w:eastAsia="仿宋_GB2312" w:cs="仿宋_GB2312"/>
          <w:kern w:val="0"/>
          <w:sz w:val="32"/>
          <w:szCs w:val="32"/>
        </w:rPr>
        <w:t>3</w:t>
      </w:r>
      <w:r>
        <w:rPr>
          <w:rFonts w:hint="eastAsia" w:ascii="仿宋_GB2312" w:hAnsi="仿宋_GB2312" w:eastAsia="仿宋_GB2312" w:cs="仿宋_GB2312"/>
          <w:kern w:val="0"/>
          <w:sz w:val="32"/>
          <w:szCs w:val="32"/>
        </w:rPr>
        <w:t>、负责收集散存在市外的档案资料及项城有关的史料；</w:t>
      </w:r>
      <w:r>
        <w:rPr>
          <w:rFonts w:ascii="仿宋_GB2312" w:hAnsi="仿宋_GB2312" w:eastAsia="仿宋_GB2312" w:cs="仿宋_GB2312"/>
          <w:kern w:val="0"/>
          <w:sz w:val="32"/>
          <w:szCs w:val="32"/>
        </w:rPr>
        <w:t>4</w:t>
      </w:r>
      <w:r>
        <w:rPr>
          <w:rFonts w:hint="eastAsia" w:ascii="仿宋_GB2312" w:hAnsi="仿宋_GB2312" w:eastAsia="仿宋_GB2312" w:cs="仿宋_GB2312"/>
          <w:kern w:val="0"/>
          <w:sz w:val="32"/>
          <w:szCs w:val="32"/>
        </w:rPr>
        <w:t>、负责档案编研出版工作，组织、指导全市档案理论研究工作，推广档案科研成果；</w:t>
      </w:r>
    </w:p>
    <w:p>
      <w:pPr>
        <w:widowControl/>
        <w:ind w:firstLine="640" w:firstLineChars="200"/>
        <w:jc w:val="left"/>
        <w:rPr>
          <w:rFonts w:ascii="仿宋_GB2312" w:hAnsi="仿宋_GB2312" w:eastAsia="仿宋_GB2312" w:cs="仿宋_GB2312"/>
          <w:kern w:val="0"/>
          <w:sz w:val="32"/>
          <w:szCs w:val="32"/>
        </w:rPr>
      </w:pPr>
      <w:r>
        <w:rPr>
          <w:rFonts w:ascii="仿宋_GB2312" w:hAnsi="仿宋_GB2312" w:eastAsia="仿宋_GB2312" w:cs="仿宋_GB2312"/>
          <w:kern w:val="0"/>
          <w:sz w:val="32"/>
          <w:szCs w:val="32"/>
        </w:rPr>
        <w:t>5</w:t>
      </w:r>
      <w:r>
        <w:rPr>
          <w:rFonts w:hint="eastAsia" w:ascii="仿宋_GB2312" w:hAnsi="仿宋_GB2312" w:eastAsia="仿宋_GB2312" w:cs="仿宋_GB2312"/>
          <w:kern w:val="0"/>
          <w:sz w:val="32"/>
          <w:szCs w:val="32"/>
        </w:rPr>
        <w:t>、制定档案工作标准化、规范化方案及其业务规范和技术标准，并组织实施。组织档案专业人员继续教育和业务培训工作；</w:t>
      </w:r>
    </w:p>
    <w:p>
      <w:pPr>
        <w:widowControl/>
        <w:ind w:firstLine="640" w:firstLineChars="200"/>
        <w:jc w:val="left"/>
        <w:rPr>
          <w:rFonts w:ascii="仿宋_GB2312" w:hAnsi="仿宋_GB2312" w:eastAsia="仿宋_GB2312" w:cs="仿宋_GB2312"/>
          <w:kern w:val="0"/>
          <w:sz w:val="32"/>
          <w:szCs w:val="32"/>
        </w:rPr>
      </w:pPr>
      <w:r>
        <w:rPr>
          <w:rFonts w:ascii="仿宋_GB2312" w:hAnsi="仿宋_GB2312" w:eastAsia="仿宋_GB2312" w:cs="仿宋_GB2312"/>
          <w:kern w:val="0"/>
          <w:sz w:val="32"/>
          <w:szCs w:val="32"/>
        </w:rPr>
        <w:t>6</w:t>
      </w:r>
      <w:r>
        <w:rPr>
          <w:rFonts w:hint="eastAsia" w:ascii="仿宋_GB2312" w:hAnsi="仿宋_GB2312" w:eastAsia="仿宋_GB2312" w:cs="仿宋_GB2312"/>
          <w:kern w:val="0"/>
          <w:sz w:val="32"/>
          <w:szCs w:val="32"/>
        </w:rPr>
        <w:t>、组织档案宣传活动，开发档案信息资源，负责档案信息网络建设。</w:t>
      </w:r>
    </w:p>
    <w:p>
      <w:pPr>
        <w:widowControl/>
        <w:ind w:firstLine="640" w:firstLineChars="200"/>
        <w:jc w:val="left"/>
        <w:rPr>
          <w:rFonts w:ascii="黑体" w:hAnsi="黑体" w:eastAsia="黑体" w:cs="黑体"/>
          <w:kern w:val="0"/>
          <w:sz w:val="32"/>
          <w:szCs w:val="32"/>
        </w:rPr>
      </w:pPr>
      <w:r>
        <w:rPr>
          <w:rFonts w:hint="eastAsia" w:ascii="黑体" w:hAnsi="黑体" w:eastAsia="黑体" w:cs="黑体"/>
          <w:kern w:val="0"/>
          <w:sz w:val="32"/>
          <w:szCs w:val="32"/>
        </w:rPr>
        <w:t>二、机构设置</w:t>
      </w:r>
    </w:p>
    <w:p>
      <w:pPr>
        <w:widowControl/>
        <w:shd w:val="clear" w:color="auto" w:fill="FFFFFF"/>
        <w:ind w:firstLine="640" w:firstLineChars="200"/>
        <w:rPr>
          <w:rFonts w:ascii="黑体" w:hAnsi="黑体" w:eastAsia="仿宋_GB2312" w:cs="黑体"/>
          <w:kern w:val="0"/>
          <w:sz w:val="32"/>
          <w:szCs w:val="32"/>
        </w:rPr>
      </w:pPr>
      <w:r>
        <w:rPr>
          <w:rFonts w:hint="eastAsia" w:ascii="仿宋_GB2312" w:hAnsi="仿宋_GB2312" w:eastAsia="仿宋_GB2312" w:cs="仿宋_GB2312"/>
          <w:kern w:val="0"/>
          <w:sz w:val="32"/>
          <w:szCs w:val="32"/>
        </w:rPr>
        <w:t>项城市档案局内设机构4个，包括：办公室、业务指导股、档案管理股、政策法规股.</w:t>
      </w:r>
    </w:p>
    <w:p>
      <w:pPr>
        <w:widowControl/>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从决算单位构成看，项城市档案局部门决算包括本</w:t>
      </w:r>
      <w:r>
        <w:rPr>
          <w:rFonts w:hint="eastAsia" w:ascii="仿宋_GB2312" w:hAnsi="仿宋_GB2312" w:eastAsia="仿宋_GB2312" w:cs="仿宋_GB2312"/>
          <w:kern w:val="0"/>
          <w:sz w:val="32"/>
          <w:szCs w:val="32"/>
          <w:lang w:eastAsia="zh-CN"/>
        </w:rPr>
        <w:t>：</w:t>
      </w:r>
      <w:r>
        <w:rPr>
          <w:rFonts w:hint="eastAsia" w:ascii="仿宋_GB2312" w:hAnsi="仿宋_GB2312" w:eastAsia="仿宋_GB2312" w:cs="仿宋_GB2312"/>
          <w:kern w:val="0"/>
          <w:sz w:val="32"/>
          <w:szCs w:val="32"/>
        </w:rPr>
        <w:t>级决算。</w:t>
      </w:r>
    </w:p>
    <w:p>
      <w:pPr>
        <w:widowControl/>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纳入本部门2019年度部门决算编制范围的单位共1个，</w:t>
      </w:r>
      <w:bookmarkStart w:id="0" w:name="_GoBack"/>
      <w:bookmarkEnd w:id="0"/>
      <w:r>
        <w:rPr>
          <w:rFonts w:hint="eastAsia" w:ascii="仿宋_GB2312" w:hAnsi="仿宋_GB2312" w:eastAsia="仿宋_GB2312" w:cs="仿宋_GB2312"/>
          <w:kern w:val="0"/>
          <w:sz w:val="32"/>
          <w:szCs w:val="32"/>
        </w:rPr>
        <w:t>具体是：</w:t>
      </w:r>
    </w:p>
    <w:p>
      <w:pPr>
        <w:widowControl/>
        <w:ind w:firstLine="640" w:firstLineChars="200"/>
        <w:jc w:val="left"/>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 项城市档案局本级</w:t>
      </w:r>
    </w:p>
    <w:p>
      <w:pPr>
        <w:widowControl/>
        <w:ind w:firstLine="640" w:firstLineChars="200"/>
        <w:jc w:val="left"/>
        <w:rPr>
          <w:rFonts w:ascii="仿宋_GB2312" w:hAnsi="仿宋_GB2312" w:eastAsia="仿宋_GB2312" w:cs="仿宋_GB2312"/>
          <w:kern w:val="0"/>
          <w:sz w:val="32"/>
          <w:szCs w:val="32"/>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sectPr>
          <w:pgSz w:w="11906" w:h="16838"/>
          <w:pgMar w:top="1440" w:right="1800" w:bottom="1440" w:left="1800" w:header="720" w:footer="720" w:gutter="0"/>
          <w:pgNumType w:fmt="numberInDash"/>
          <w:cols w:space="720" w:num="1"/>
          <w:docGrid w:type="lines" w:linePitch="312" w:charSpace="0"/>
        </w:sect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widowControl/>
        <w:jc w:val="left"/>
        <w:rPr>
          <w:rFonts w:ascii="黑体" w:hAnsi="黑体" w:eastAsia="黑体" w:cs="黑体"/>
          <w:sz w:val="48"/>
          <w:szCs w:val="48"/>
        </w:rPr>
      </w:pPr>
    </w:p>
    <w:p>
      <w:pPr>
        <w:widowControl/>
        <w:jc w:val="center"/>
        <w:rPr>
          <w:rFonts w:ascii="黑体" w:hAnsi="宋体" w:eastAsia="黑体" w:cs="宋体"/>
          <w:kern w:val="0"/>
          <w:sz w:val="28"/>
          <w:szCs w:val="28"/>
        </w:rPr>
      </w:pPr>
      <w:r>
        <w:rPr>
          <w:rFonts w:hint="eastAsia" w:ascii="黑体" w:hAnsi="黑体" w:eastAsia="黑体" w:cs="黑体"/>
          <w:sz w:val="48"/>
          <w:szCs w:val="48"/>
        </w:rPr>
        <w:t>第二部分  2019年度部门决算表</w:t>
      </w: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sectPr>
          <w:pgSz w:w="11906" w:h="16838"/>
          <w:pgMar w:top="1440" w:right="1800" w:bottom="1440" w:left="1800" w:header="720" w:footer="720" w:gutter="0"/>
          <w:pgNumType w:fmt="numberInDash"/>
          <w:cols w:space="720" w:num="1"/>
          <w:docGrid w:type="lines" w:linePitch="312" w:charSpace="0"/>
        </w:sectPr>
      </w:pPr>
    </w:p>
    <w:tbl>
      <w:tblPr>
        <w:tblStyle w:val="7"/>
        <w:tblW w:w="13983" w:type="dxa"/>
        <w:tblInd w:w="0" w:type="dxa"/>
        <w:tblLayout w:type="fixed"/>
        <w:tblCellMar>
          <w:top w:w="15" w:type="dxa"/>
          <w:left w:w="15" w:type="dxa"/>
          <w:bottom w:w="15" w:type="dxa"/>
          <w:right w:w="15" w:type="dxa"/>
        </w:tblCellMar>
      </w:tblPr>
      <w:tblGrid>
        <w:gridCol w:w="3259"/>
        <w:gridCol w:w="473"/>
        <w:gridCol w:w="3269"/>
        <w:gridCol w:w="3249"/>
        <w:gridCol w:w="473"/>
        <w:gridCol w:w="3260"/>
      </w:tblGrid>
      <w:tr>
        <w:tblPrEx>
          <w:tblCellMar>
            <w:top w:w="15" w:type="dxa"/>
            <w:left w:w="15" w:type="dxa"/>
            <w:bottom w:w="15" w:type="dxa"/>
            <w:right w:w="15" w:type="dxa"/>
          </w:tblCellMar>
        </w:tblPrEx>
        <w:trPr>
          <w:trHeight w:val="375" w:hRule="atLeast"/>
        </w:trPr>
        <w:tc>
          <w:tcPr>
            <w:tcW w:w="13983" w:type="dxa"/>
            <w:gridSpan w:val="6"/>
            <w:tcBorders>
              <w:right w:val="nil"/>
            </w:tcBorders>
            <w:vAlign w:val="center"/>
          </w:tcPr>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收入支出决算总表</w:t>
            </w:r>
          </w:p>
        </w:tc>
      </w:tr>
      <w:tr>
        <w:tblPrEx>
          <w:tblCellMar>
            <w:top w:w="15" w:type="dxa"/>
            <w:left w:w="15" w:type="dxa"/>
            <w:bottom w:w="15" w:type="dxa"/>
            <w:right w:w="15" w:type="dxa"/>
          </w:tblCellMar>
        </w:tblPrEx>
        <w:trPr>
          <w:trHeight w:val="300" w:hRule="atLeast"/>
        </w:trPr>
        <w:tc>
          <w:tcPr>
            <w:tcW w:w="3259" w:type="dxa"/>
            <w:vAlign w:val="center"/>
          </w:tcPr>
          <w:p>
            <w:pPr>
              <w:jc w:val="left"/>
              <w:rPr>
                <w:rFonts w:ascii="宋体" w:cs="宋体"/>
                <w:color w:val="000000"/>
                <w:sz w:val="18"/>
                <w:szCs w:val="18"/>
              </w:rPr>
            </w:pPr>
          </w:p>
        </w:tc>
        <w:tc>
          <w:tcPr>
            <w:tcW w:w="473" w:type="dxa"/>
            <w:vAlign w:val="center"/>
          </w:tcPr>
          <w:p>
            <w:pPr>
              <w:jc w:val="left"/>
              <w:rPr>
                <w:rFonts w:ascii="宋体" w:cs="宋体"/>
                <w:color w:val="000000"/>
                <w:sz w:val="18"/>
                <w:szCs w:val="18"/>
              </w:rPr>
            </w:pPr>
          </w:p>
        </w:tc>
        <w:tc>
          <w:tcPr>
            <w:tcW w:w="3269" w:type="dxa"/>
            <w:vAlign w:val="center"/>
          </w:tcPr>
          <w:p>
            <w:pPr>
              <w:jc w:val="left"/>
              <w:rPr>
                <w:rFonts w:ascii="宋体" w:cs="宋体"/>
                <w:color w:val="000000"/>
                <w:sz w:val="18"/>
                <w:szCs w:val="18"/>
              </w:rPr>
            </w:pPr>
          </w:p>
        </w:tc>
        <w:tc>
          <w:tcPr>
            <w:tcW w:w="3249" w:type="dxa"/>
            <w:vAlign w:val="center"/>
          </w:tcPr>
          <w:p>
            <w:pPr>
              <w:jc w:val="left"/>
              <w:rPr>
                <w:rFonts w:ascii="宋体" w:cs="宋体"/>
                <w:color w:val="000000"/>
                <w:sz w:val="18"/>
                <w:szCs w:val="18"/>
              </w:rPr>
            </w:pPr>
          </w:p>
        </w:tc>
        <w:tc>
          <w:tcPr>
            <w:tcW w:w="473" w:type="dxa"/>
            <w:vAlign w:val="center"/>
          </w:tcPr>
          <w:p>
            <w:pPr>
              <w:jc w:val="left"/>
              <w:rPr>
                <w:rFonts w:ascii="宋体" w:cs="宋体"/>
                <w:color w:val="000000"/>
                <w:sz w:val="18"/>
                <w:szCs w:val="18"/>
              </w:rPr>
            </w:pPr>
          </w:p>
        </w:tc>
        <w:tc>
          <w:tcPr>
            <w:tcW w:w="3260" w:type="dxa"/>
            <w:tcBorders>
              <w:right w:val="nil"/>
            </w:tcBorders>
            <w:vAlign w:val="center"/>
          </w:tcPr>
          <w:p>
            <w:pPr>
              <w:widowControl/>
              <w:jc w:val="right"/>
              <w:textAlignment w:val="center"/>
              <w:rPr>
                <w:rFonts w:ascii="宋体" w:cs="宋体"/>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01</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300" w:hRule="atLeast"/>
        </w:trPr>
        <w:tc>
          <w:tcPr>
            <w:tcW w:w="7001" w:type="dxa"/>
            <w:gridSpan w:val="3"/>
            <w:tcBorders>
              <w:bottom w:val="single" w:color="auto"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部门：项城市档案局</w:t>
            </w:r>
          </w:p>
        </w:tc>
        <w:tc>
          <w:tcPr>
            <w:tcW w:w="3249" w:type="dxa"/>
            <w:tcBorders>
              <w:bottom w:val="single" w:color="auto" w:sz="4" w:space="0"/>
            </w:tcBorders>
            <w:vAlign w:val="center"/>
          </w:tcPr>
          <w:p>
            <w:pPr>
              <w:jc w:val="left"/>
              <w:rPr>
                <w:rFonts w:ascii="宋体" w:cs="宋体"/>
                <w:color w:val="000000"/>
                <w:sz w:val="20"/>
                <w:szCs w:val="20"/>
              </w:rPr>
            </w:pPr>
          </w:p>
        </w:tc>
        <w:tc>
          <w:tcPr>
            <w:tcW w:w="473" w:type="dxa"/>
            <w:tcBorders>
              <w:bottom w:val="single" w:color="auto" w:sz="4" w:space="0"/>
            </w:tcBorders>
            <w:vAlign w:val="center"/>
          </w:tcPr>
          <w:p>
            <w:pPr>
              <w:jc w:val="left"/>
              <w:rPr>
                <w:rFonts w:ascii="宋体" w:cs="宋体"/>
                <w:color w:val="000000"/>
                <w:sz w:val="20"/>
                <w:szCs w:val="20"/>
              </w:rPr>
            </w:pPr>
          </w:p>
        </w:tc>
        <w:tc>
          <w:tcPr>
            <w:tcW w:w="3260" w:type="dxa"/>
            <w:tcBorders>
              <w:bottom w:val="single" w:color="auto" w:sz="4" w:space="0"/>
              <w:right w:val="nil"/>
            </w:tcBorders>
            <w:vAlign w:val="center"/>
          </w:tcPr>
          <w:p>
            <w:pPr>
              <w:widowControl/>
              <w:jc w:val="right"/>
              <w:textAlignment w:val="center"/>
              <w:rPr>
                <w:rFonts w:ascii="宋体" w:cs="宋体"/>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300" w:hRule="atLeast"/>
        </w:trPr>
        <w:tc>
          <w:tcPr>
            <w:tcW w:w="7001"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宋体"/>
                <w:color w:val="000000"/>
                <w:sz w:val="20"/>
                <w:szCs w:val="20"/>
              </w:rPr>
            </w:pPr>
            <w:r>
              <w:rPr>
                <w:rFonts w:hint="eastAsia" w:ascii="宋体" w:hAnsi="宋体" w:cs="宋体"/>
                <w:color w:val="000000"/>
                <w:kern w:val="0"/>
                <w:sz w:val="20"/>
                <w:szCs w:val="20"/>
              </w:rPr>
              <w:t>收入</w:t>
            </w:r>
          </w:p>
        </w:tc>
        <w:tc>
          <w:tcPr>
            <w:tcW w:w="6982"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cs="宋体"/>
                <w:color w:val="000000"/>
                <w:sz w:val="20"/>
                <w:szCs w:val="20"/>
              </w:rPr>
            </w:pPr>
            <w:r>
              <w:rPr>
                <w:rFonts w:hint="eastAsia" w:ascii="宋体" w:hAnsi="宋体" w:cs="宋体"/>
                <w:color w:val="000000"/>
                <w:kern w:val="0"/>
                <w:sz w:val="20"/>
                <w:szCs w:val="20"/>
              </w:rPr>
              <w:t>支出</w:t>
            </w:r>
          </w:p>
        </w:tc>
      </w:tr>
      <w:tr>
        <w:tblPrEx>
          <w:tblCellMar>
            <w:top w:w="15" w:type="dxa"/>
            <w:left w:w="15" w:type="dxa"/>
            <w:bottom w:w="15" w:type="dxa"/>
            <w:right w:w="15" w:type="dxa"/>
          </w:tblCellMar>
        </w:tblPrEx>
        <w:trPr>
          <w:trHeight w:val="300" w:hRule="atLeast"/>
        </w:trPr>
        <w:tc>
          <w:tcPr>
            <w:tcW w:w="3259" w:type="dxa"/>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hint="eastAsia" w:ascii="宋体" w:hAnsi="宋体" w:cs="宋体"/>
                <w:color w:val="000000"/>
                <w:kern w:val="0"/>
                <w:sz w:val="20"/>
                <w:szCs w:val="20"/>
              </w:rPr>
              <w:t>项   目</w:t>
            </w:r>
          </w:p>
        </w:tc>
        <w:tc>
          <w:tcPr>
            <w:tcW w:w="473" w:type="dxa"/>
            <w:tcBorders>
              <w:top w:val="single" w:color="auto" w:sz="4" w:space="0"/>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hint="eastAsia" w:ascii="宋体" w:hAnsi="宋体" w:cs="宋体"/>
                <w:color w:val="000000"/>
                <w:kern w:val="0"/>
                <w:sz w:val="20"/>
                <w:szCs w:val="20"/>
              </w:rPr>
              <w:t>行次</w:t>
            </w:r>
          </w:p>
        </w:tc>
        <w:tc>
          <w:tcPr>
            <w:tcW w:w="3269" w:type="dxa"/>
            <w:tcBorders>
              <w:top w:val="single" w:color="auto" w:sz="4" w:space="0"/>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hint="eastAsia" w:ascii="宋体" w:hAnsi="宋体" w:cs="宋体"/>
                <w:color w:val="000000"/>
                <w:kern w:val="0"/>
                <w:sz w:val="20"/>
                <w:szCs w:val="20"/>
              </w:rPr>
              <w:t>决算数</w:t>
            </w:r>
          </w:p>
        </w:tc>
        <w:tc>
          <w:tcPr>
            <w:tcW w:w="3249" w:type="dxa"/>
            <w:tcBorders>
              <w:top w:val="single" w:color="auto" w:sz="4" w:space="0"/>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hint="eastAsia" w:ascii="宋体" w:hAnsi="宋体" w:cs="宋体"/>
                <w:color w:val="000000"/>
                <w:kern w:val="0"/>
                <w:sz w:val="20"/>
                <w:szCs w:val="20"/>
              </w:rPr>
              <w:t>项   目</w:t>
            </w:r>
          </w:p>
        </w:tc>
        <w:tc>
          <w:tcPr>
            <w:tcW w:w="473" w:type="dxa"/>
            <w:tcBorders>
              <w:top w:val="single" w:color="auto" w:sz="4" w:space="0"/>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hint="eastAsia" w:ascii="宋体" w:hAnsi="宋体" w:cs="宋体"/>
                <w:color w:val="000000"/>
                <w:kern w:val="0"/>
                <w:sz w:val="20"/>
                <w:szCs w:val="20"/>
              </w:rPr>
              <w:t>行次</w:t>
            </w:r>
          </w:p>
        </w:tc>
        <w:tc>
          <w:tcPr>
            <w:tcW w:w="3260" w:type="dxa"/>
            <w:tcBorders>
              <w:top w:val="single" w:color="auto" w:sz="4" w:space="0"/>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hint="eastAsia" w:ascii="宋体" w:hAnsi="宋体" w:cs="宋体"/>
                <w:color w:val="000000"/>
                <w:kern w:val="0"/>
                <w:sz w:val="20"/>
                <w:szCs w:val="20"/>
              </w:rPr>
              <w:t>决算数</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hint="eastAsia" w:ascii="宋体" w:hAnsi="宋体" w:cs="宋体"/>
                <w:color w:val="000000"/>
                <w:kern w:val="0"/>
                <w:sz w:val="20"/>
                <w:szCs w:val="20"/>
              </w:rPr>
              <w:t>栏   次</w:t>
            </w:r>
          </w:p>
        </w:tc>
        <w:tc>
          <w:tcPr>
            <w:tcW w:w="473" w:type="dxa"/>
            <w:tcBorders>
              <w:bottom w:val="single" w:color="000000" w:sz="4" w:space="0"/>
              <w:right w:val="single" w:color="000000" w:sz="4" w:space="0"/>
            </w:tcBorders>
            <w:vAlign w:val="center"/>
          </w:tcPr>
          <w:p>
            <w:pPr>
              <w:jc w:val="center"/>
              <w:rPr>
                <w:rFonts w:ascii="宋体" w:cs="宋体"/>
                <w:color w:val="000000"/>
                <w:sz w:val="20"/>
                <w:szCs w:val="20"/>
              </w:rPr>
            </w:pPr>
          </w:p>
        </w:tc>
        <w:tc>
          <w:tcPr>
            <w:tcW w:w="3269"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1</w:t>
            </w:r>
          </w:p>
        </w:tc>
        <w:tc>
          <w:tcPr>
            <w:tcW w:w="3249"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hint="eastAsia" w:ascii="宋体" w:hAnsi="宋体" w:cs="宋体"/>
                <w:color w:val="000000"/>
                <w:kern w:val="0"/>
                <w:sz w:val="20"/>
                <w:szCs w:val="20"/>
              </w:rPr>
              <w:t>栏   次</w:t>
            </w:r>
          </w:p>
        </w:tc>
        <w:tc>
          <w:tcPr>
            <w:tcW w:w="473" w:type="dxa"/>
            <w:tcBorders>
              <w:bottom w:val="single" w:color="000000" w:sz="4" w:space="0"/>
              <w:right w:val="single" w:color="000000" w:sz="4" w:space="0"/>
            </w:tcBorders>
            <w:vAlign w:val="center"/>
          </w:tcPr>
          <w:p>
            <w:pPr>
              <w:jc w:val="center"/>
              <w:rPr>
                <w:rFonts w:ascii="宋体" w:cs="宋体"/>
                <w:color w:val="000000"/>
                <w:sz w:val="20"/>
                <w:szCs w:val="20"/>
              </w:rPr>
            </w:pPr>
          </w:p>
        </w:tc>
        <w:tc>
          <w:tcPr>
            <w:tcW w:w="3260"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2</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2"/>
              </w:rPr>
              <w:t>一、一般公共预算财政拨款收入</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hint="eastAsia" w:ascii="宋体" w:hAnsi="宋体" w:cs="宋体"/>
                <w:color w:val="000000"/>
                <w:kern w:val="0"/>
                <w:sz w:val="22"/>
              </w:rPr>
              <w:t>1</w:t>
            </w:r>
          </w:p>
        </w:tc>
        <w:tc>
          <w:tcPr>
            <w:tcW w:w="3269" w:type="dxa"/>
            <w:tcBorders>
              <w:bottom w:val="single" w:color="000000" w:sz="4" w:space="0"/>
              <w:right w:val="single" w:color="000000" w:sz="4" w:space="0"/>
            </w:tcBorders>
            <w:vAlign w:val="center"/>
          </w:tcPr>
          <w:p>
            <w:pPr>
              <w:widowControl/>
              <w:jc w:val="right"/>
              <w:textAlignment w:val="center"/>
              <w:rPr>
                <w:rFonts w:ascii="宋体" w:cs="Arial"/>
                <w:color w:val="000000"/>
                <w:sz w:val="22"/>
              </w:rPr>
            </w:pPr>
            <w:r>
              <w:rPr>
                <w:rFonts w:hint="eastAsia" w:ascii="宋体" w:hAnsi="宋体" w:cs="宋体"/>
                <w:color w:val="000000"/>
                <w:kern w:val="0"/>
                <w:sz w:val="22"/>
              </w:rPr>
              <w:t>157.74</w:t>
            </w: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2"/>
              </w:rPr>
              <w:t>一、一般公共服务支出</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hint="eastAsia" w:ascii="宋体" w:hAnsi="宋体" w:cs="宋体"/>
                <w:color w:val="000000"/>
                <w:kern w:val="0"/>
                <w:sz w:val="22"/>
              </w:rPr>
              <w:t>29</w:t>
            </w:r>
          </w:p>
        </w:tc>
        <w:tc>
          <w:tcPr>
            <w:tcW w:w="3260" w:type="dxa"/>
            <w:tcBorders>
              <w:bottom w:val="single" w:color="000000" w:sz="4" w:space="0"/>
              <w:right w:val="single" w:color="000000" w:sz="4" w:space="0"/>
            </w:tcBorders>
            <w:vAlign w:val="center"/>
          </w:tcPr>
          <w:p>
            <w:pPr>
              <w:widowControl/>
              <w:jc w:val="right"/>
              <w:textAlignment w:val="center"/>
              <w:rPr>
                <w:rFonts w:ascii="宋体" w:cs="Arial"/>
                <w:color w:val="000000"/>
                <w:sz w:val="22"/>
              </w:rPr>
            </w:pPr>
            <w:r>
              <w:rPr>
                <w:rFonts w:hint="eastAsia" w:ascii="宋体" w:hAnsi="宋体" w:cs="宋体"/>
                <w:color w:val="000000"/>
                <w:kern w:val="0"/>
                <w:sz w:val="22"/>
              </w:rPr>
              <w:t>108.29</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二、上级补助收入</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2</w:t>
            </w:r>
          </w:p>
        </w:tc>
        <w:tc>
          <w:tcPr>
            <w:tcW w:w="3269"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二、外交支出</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29</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三、事业收入</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3</w:t>
            </w:r>
          </w:p>
        </w:tc>
        <w:tc>
          <w:tcPr>
            <w:tcW w:w="3269"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三、国防支出</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30</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四、经营收入</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4</w:t>
            </w:r>
          </w:p>
        </w:tc>
        <w:tc>
          <w:tcPr>
            <w:tcW w:w="3269"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四、公共安全支出</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31</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五、附属单位上缴收入</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5</w:t>
            </w:r>
          </w:p>
        </w:tc>
        <w:tc>
          <w:tcPr>
            <w:tcW w:w="3269"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五、教育支出</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32</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六、其他收入</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6</w:t>
            </w:r>
          </w:p>
        </w:tc>
        <w:tc>
          <w:tcPr>
            <w:tcW w:w="3269"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六、科学技术支出</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33</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7</w:t>
            </w:r>
          </w:p>
        </w:tc>
        <w:tc>
          <w:tcPr>
            <w:tcW w:w="3269" w:type="dxa"/>
            <w:tcBorders>
              <w:bottom w:val="single" w:color="000000" w:sz="4" w:space="0"/>
              <w:right w:val="single" w:color="000000" w:sz="4" w:space="0"/>
            </w:tcBorders>
            <w:vAlign w:val="center"/>
          </w:tcPr>
          <w:p>
            <w:pPr>
              <w:jc w:val="right"/>
              <w:rPr>
                <w:rFonts w:asci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七、文化体育与传媒支出</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34</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8</w:t>
            </w:r>
          </w:p>
        </w:tc>
        <w:tc>
          <w:tcPr>
            <w:tcW w:w="3269" w:type="dxa"/>
            <w:tcBorders>
              <w:bottom w:val="single" w:color="000000" w:sz="4" w:space="0"/>
              <w:right w:val="single" w:color="000000" w:sz="4" w:space="0"/>
            </w:tcBorders>
            <w:vAlign w:val="center"/>
          </w:tcPr>
          <w:p>
            <w:pPr>
              <w:jc w:val="right"/>
              <w:rPr>
                <w:rFonts w:asci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八、社会保障和就业支出</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35</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hint="eastAsia" w:cs="Arial"/>
                <w:color w:val="000000"/>
                <w:sz w:val="22"/>
              </w:rPr>
              <w:t>15.27</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9</w:t>
            </w:r>
          </w:p>
        </w:tc>
        <w:tc>
          <w:tcPr>
            <w:tcW w:w="3269" w:type="dxa"/>
            <w:tcBorders>
              <w:bottom w:val="single" w:color="000000" w:sz="4" w:space="0"/>
              <w:right w:val="single" w:color="000000" w:sz="4" w:space="0"/>
            </w:tcBorders>
            <w:vAlign w:val="center"/>
          </w:tcPr>
          <w:p>
            <w:pPr>
              <w:jc w:val="right"/>
              <w:rPr>
                <w:rFonts w:asci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九、医疗卫生与计划生育支出</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36</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hint="eastAsia" w:cs="Arial"/>
                <w:color w:val="000000"/>
                <w:sz w:val="22"/>
              </w:rPr>
              <w:t>6.32</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10</w:t>
            </w:r>
          </w:p>
        </w:tc>
        <w:tc>
          <w:tcPr>
            <w:tcW w:w="3269" w:type="dxa"/>
            <w:tcBorders>
              <w:bottom w:val="single" w:color="000000" w:sz="4" w:space="0"/>
              <w:right w:val="single" w:color="000000" w:sz="4" w:space="0"/>
            </w:tcBorders>
            <w:vAlign w:val="center"/>
          </w:tcPr>
          <w:p>
            <w:pPr>
              <w:jc w:val="right"/>
              <w:rPr>
                <w:rFonts w:asci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十、节能环保支出</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37</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11</w:t>
            </w:r>
          </w:p>
        </w:tc>
        <w:tc>
          <w:tcPr>
            <w:tcW w:w="3269" w:type="dxa"/>
            <w:tcBorders>
              <w:bottom w:val="single" w:color="000000" w:sz="4" w:space="0"/>
              <w:right w:val="single" w:color="000000" w:sz="4" w:space="0"/>
            </w:tcBorders>
            <w:vAlign w:val="center"/>
          </w:tcPr>
          <w:p>
            <w:pPr>
              <w:jc w:val="right"/>
              <w:rPr>
                <w:rFonts w:asci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十一、城乡社区支出</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38</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12</w:t>
            </w:r>
          </w:p>
        </w:tc>
        <w:tc>
          <w:tcPr>
            <w:tcW w:w="3269" w:type="dxa"/>
            <w:tcBorders>
              <w:bottom w:val="single" w:color="000000" w:sz="4" w:space="0"/>
              <w:right w:val="single" w:color="000000" w:sz="4" w:space="0"/>
            </w:tcBorders>
            <w:vAlign w:val="center"/>
          </w:tcPr>
          <w:p>
            <w:pPr>
              <w:jc w:val="right"/>
              <w:rPr>
                <w:rFonts w:asci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十二、农林水支出</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39</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13</w:t>
            </w:r>
          </w:p>
        </w:tc>
        <w:tc>
          <w:tcPr>
            <w:tcW w:w="3269" w:type="dxa"/>
            <w:tcBorders>
              <w:bottom w:val="single" w:color="000000" w:sz="4" w:space="0"/>
              <w:right w:val="single" w:color="000000" w:sz="4" w:space="0"/>
            </w:tcBorders>
            <w:vAlign w:val="center"/>
          </w:tcPr>
          <w:p>
            <w:pPr>
              <w:jc w:val="right"/>
              <w:rPr>
                <w:rFonts w:asci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十三、交通运输支出</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40</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14</w:t>
            </w:r>
          </w:p>
        </w:tc>
        <w:tc>
          <w:tcPr>
            <w:tcW w:w="3269" w:type="dxa"/>
            <w:tcBorders>
              <w:bottom w:val="single" w:color="000000" w:sz="4" w:space="0"/>
              <w:right w:val="single" w:color="000000" w:sz="4" w:space="0"/>
            </w:tcBorders>
            <w:vAlign w:val="center"/>
          </w:tcPr>
          <w:p>
            <w:pPr>
              <w:jc w:val="right"/>
              <w:rPr>
                <w:rFonts w:asci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十四、资源勘探信息等支出</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41</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15</w:t>
            </w:r>
          </w:p>
        </w:tc>
        <w:tc>
          <w:tcPr>
            <w:tcW w:w="3269" w:type="dxa"/>
            <w:tcBorders>
              <w:bottom w:val="single" w:color="000000" w:sz="4" w:space="0"/>
              <w:right w:val="single" w:color="000000" w:sz="4" w:space="0"/>
            </w:tcBorders>
            <w:vAlign w:val="center"/>
          </w:tcPr>
          <w:p>
            <w:pPr>
              <w:jc w:val="right"/>
              <w:rPr>
                <w:rFonts w:asci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十五、商业服务业等支出</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42</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16</w:t>
            </w:r>
          </w:p>
        </w:tc>
        <w:tc>
          <w:tcPr>
            <w:tcW w:w="3269" w:type="dxa"/>
            <w:tcBorders>
              <w:bottom w:val="single" w:color="000000" w:sz="4" w:space="0"/>
              <w:right w:val="single" w:color="000000" w:sz="4" w:space="0"/>
            </w:tcBorders>
            <w:vAlign w:val="center"/>
          </w:tcPr>
          <w:p>
            <w:pPr>
              <w:jc w:val="right"/>
              <w:rPr>
                <w:rFonts w:asci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十六、金融支出</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43</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17</w:t>
            </w:r>
          </w:p>
        </w:tc>
        <w:tc>
          <w:tcPr>
            <w:tcW w:w="3269" w:type="dxa"/>
            <w:tcBorders>
              <w:bottom w:val="single" w:color="000000" w:sz="4" w:space="0"/>
              <w:right w:val="single" w:color="000000" w:sz="4" w:space="0"/>
            </w:tcBorders>
            <w:vAlign w:val="center"/>
          </w:tcPr>
          <w:p>
            <w:pPr>
              <w:jc w:val="right"/>
              <w:rPr>
                <w:rFonts w:asci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十七、援助其他地区支出</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44</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18</w:t>
            </w:r>
          </w:p>
        </w:tc>
        <w:tc>
          <w:tcPr>
            <w:tcW w:w="3269" w:type="dxa"/>
            <w:tcBorders>
              <w:bottom w:val="single" w:color="000000" w:sz="4" w:space="0"/>
              <w:right w:val="single" w:color="000000" w:sz="4" w:space="0"/>
            </w:tcBorders>
            <w:vAlign w:val="center"/>
          </w:tcPr>
          <w:p>
            <w:pPr>
              <w:jc w:val="right"/>
              <w:rPr>
                <w:rFonts w:asci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十八、国土海洋气象等支出</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45</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19</w:t>
            </w:r>
          </w:p>
        </w:tc>
        <w:tc>
          <w:tcPr>
            <w:tcW w:w="3269" w:type="dxa"/>
            <w:tcBorders>
              <w:bottom w:val="single" w:color="000000" w:sz="4" w:space="0"/>
              <w:right w:val="single" w:color="000000" w:sz="4" w:space="0"/>
            </w:tcBorders>
            <w:vAlign w:val="center"/>
          </w:tcPr>
          <w:p>
            <w:pPr>
              <w:jc w:val="right"/>
              <w:rPr>
                <w:rFonts w:asci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十九、住房保障支出</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46</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hint="eastAsia" w:cs="Arial"/>
                <w:color w:val="000000"/>
                <w:sz w:val="22"/>
              </w:rPr>
              <w:t>8.33</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20</w:t>
            </w:r>
          </w:p>
        </w:tc>
        <w:tc>
          <w:tcPr>
            <w:tcW w:w="3269" w:type="dxa"/>
            <w:tcBorders>
              <w:bottom w:val="single" w:color="000000" w:sz="4" w:space="0"/>
              <w:right w:val="single" w:color="000000" w:sz="4" w:space="0"/>
            </w:tcBorders>
            <w:vAlign w:val="center"/>
          </w:tcPr>
          <w:p>
            <w:pPr>
              <w:jc w:val="right"/>
              <w:rPr>
                <w:rFonts w:asci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二十、粮油物资储备支出</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47</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21</w:t>
            </w:r>
          </w:p>
        </w:tc>
        <w:tc>
          <w:tcPr>
            <w:tcW w:w="3269" w:type="dxa"/>
            <w:tcBorders>
              <w:bottom w:val="single" w:color="000000" w:sz="4" w:space="0"/>
              <w:right w:val="single" w:color="000000" w:sz="4" w:space="0"/>
            </w:tcBorders>
            <w:vAlign w:val="center"/>
          </w:tcPr>
          <w:p>
            <w:pPr>
              <w:jc w:val="right"/>
              <w:rPr>
                <w:rFonts w:asci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二十一、其他支出</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48</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22</w:t>
            </w:r>
          </w:p>
        </w:tc>
        <w:tc>
          <w:tcPr>
            <w:tcW w:w="3269" w:type="dxa"/>
            <w:tcBorders>
              <w:bottom w:val="single" w:color="000000" w:sz="4" w:space="0"/>
              <w:right w:val="single" w:color="000000" w:sz="4" w:space="0"/>
            </w:tcBorders>
            <w:vAlign w:val="center"/>
          </w:tcPr>
          <w:p>
            <w:pPr>
              <w:jc w:val="right"/>
              <w:rPr>
                <w:rFonts w:ascii="宋体" w:cs="宋体"/>
                <w:color w:val="000000"/>
                <w:sz w:val="20"/>
                <w:szCs w:val="20"/>
              </w:rPr>
            </w:pPr>
          </w:p>
        </w:tc>
        <w:tc>
          <w:tcPr>
            <w:tcW w:w="3249" w:type="dxa"/>
            <w:tcBorders>
              <w:bottom w:val="single" w:color="000000" w:sz="4" w:space="0"/>
              <w:right w:val="single" w:color="000000" w:sz="4" w:space="0"/>
            </w:tcBorders>
            <w:vAlign w:val="center"/>
          </w:tcPr>
          <w:p>
            <w:pPr>
              <w:jc w:val="left"/>
              <w:rPr>
                <w:rFonts w:asci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49</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hint="eastAsia" w:cs="Arial"/>
                <w:color w:val="000000"/>
                <w:sz w:val="22"/>
              </w:rPr>
              <w:t>　</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hint="eastAsia" w:ascii="宋体" w:hAnsi="宋体" w:cs="宋体"/>
                <w:color w:val="000000"/>
                <w:kern w:val="0"/>
                <w:sz w:val="20"/>
                <w:szCs w:val="20"/>
              </w:rPr>
              <w:t>本年收入合计</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23</w:t>
            </w:r>
          </w:p>
        </w:tc>
        <w:tc>
          <w:tcPr>
            <w:tcW w:w="3269" w:type="dxa"/>
            <w:tcBorders>
              <w:bottom w:val="single" w:color="000000" w:sz="4" w:space="0"/>
              <w:right w:val="single" w:color="000000" w:sz="4" w:space="0"/>
            </w:tcBorders>
            <w:vAlign w:val="center"/>
          </w:tcPr>
          <w:p>
            <w:pPr>
              <w:jc w:val="right"/>
              <w:rPr>
                <w:rFonts w:ascii="宋体" w:cs="Arial"/>
                <w:color w:val="000000"/>
                <w:sz w:val="22"/>
              </w:rPr>
            </w:pPr>
            <w:r>
              <w:rPr>
                <w:rFonts w:hint="eastAsia" w:cs="Arial"/>
                <w:color w:val="000000"/>
                <w:sz w:val="22"/>
              </w:rPr>
              <w:t>157.74</w:t>
            </w:r>
          </w:p>
        </w:tc>
        <w:tc>
          <w:tcPr>
            <w:tcW w:w="3249"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hint="eastAsia" w:ascii="宋体" w:hAnsi="宋体" w:cs="宋体"/>
                <w:color w:val="000000"/>
                <w:kern w:val="0"/>
                <w:sz w:val="20"/>
                <w:szCs w:val="20"/>
              </w:rPr>
              <w:t>本年支出合计</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50</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hint="eastAsia" w:cs="Arial"/>
                <w:color w:val="000000"/>
                <w:sz w:val="22"/>
              </w:rPr>
              <w:t>138.21</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用事业基金弥补收支差额</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24</w:t>
            </w:r>
          </w:p>
        </w:tc>
        <w:tc>
          <w:tcPr>
            <w:tcW w:w="3269"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结余分配</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51</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年初结转和结余</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25</w:t>
            </w:r>
          </w:p>
        </w:tc>
        <w:tc>
          <w:tcPr>
            <w:tcW w:w="3269" w:type="dxa"/>
            <w:tcBorders>
              <w:bottom w:val="single" w:color="000000" w:sz="4" w:space="0"/>
              <w:right w:val="single" w:color="000000" w:sz="4" w:space="0"/>
            </w:tcBorders>
            <w:vAlign w:val="center"/>
          </w:tcPr>
          <w:p>
            <w:pPr>
              <w:jc w:val="right"/>
              <w:rPr>
                <w:rFonts w:ascii="宋体" w:cs="Arial"/>
                <w:color w:val="000000"/>
                <w:sz w:val="22"/>
              </w:rPr>
            </w:pPr>
            <w:r>
              <w:rPr>
                <w:rFonts w:cs="Arial"/>
                <w:color w:val="000000"/>
                <w:sz w:val="22"/>
              </w:rPr>
              <w:t>0.00</w:t>
            </w:r>
          </w:p>
        </w:tc>
        <w:tc>
          <w:tcPr>
            <w:tcW w:w="3249" w:type="dxa"/>
            <w:tcBorders>
              <w:bottom w:val="single" w:color="000000" w:sz="4" w:space="0"/>
              <w:right w:val="single" w:color="000000" w:sz="4" w:space="0"/>
            </w:tcBorders>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年末结转和结余</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52</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hint="eastAsia" w:cs="Arial"/>
                <w:color w:val="000000"/>
                <w:sz w:val="22"/>
              </w:rPr>
              <w:t>19.52</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26</w:t>
            </w:r>
          </w:p>
        </w:tc>
        <w:tc>
          <w:tcPr>
            <w:tcW w:w="3269" w:type="dxa"/>
            <w:tcBorders>
              <w:bottom w:val="single" w:color="000000" w:sz="4" w:space="0"/>
              <w:right w:val="single" w:color="000000" w:sz="4" w:space="0"/>
            </w:tcBorders>
            <w:vAlign w:val="center"/>
          </w:tcPr>
          <w:p>
            <w:pPr>
              <w:jc w:val="right"/>
              <w:rPr>
                <w:rFonts w:ascii="宋体" w:cs="Arial"/>
                <w:color w:val="000000"/>
                <w:sz w:val="22"/>
              </w:rPr>
            </w:pPr>
            <w:r>
              <w:rPr>
                <w:rFonts w:hint="eastAsia" w:cs="Arial"/>
                <w:color w:val="000000"/>
                <w:sz w:val="22"/>
              </w:rPr>
              <w:t>　</w:t>
            </w:r>
          </w:p>
        </w:tc>
        <w:tc>
          <w:tcPr>
            <w:tcW w:w="3249" w:type="dxa"/>
            <w:tcBorders>
              <w:bottom w:val="single" w:color="000000" w:sz="4" w:space="0"/>
              <w:right w:val="single" w:color="000000" w:sz="4" w:space="0"/>
            </w:tcBorders>
            <w:vAlign w:val="center"/>
          </w:tcPr>
          <w:p>
            <w:pPr>
              <w:jc w:val="left"/>
              <w:rPr>
                <w:rFonts w:asci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53</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hint="eastAsia" w:cs="Arial"/>
                <w:color w:val="000000"/>
                <w:sz w:val="22"/>
              </w:rPr>
              <w:t>　</w:t>
            </w:r>
          </w:p>
        </w:tc>
      </w:tr>
      <w:tr>
        <w:tblPrEx>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hint="eastAsia" w:ascii="宋体" w:hAnsi="宋体" w:cs="宋体"/>
                <w:color w:val="000000"/>
                <w:kern w:val="0"/>
                <w:sz w:val="20"/>
                <w:szCs w:val="20"/>
              </w:rPr>
              <w:t>总计</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27</w:t>
            </w:r>
          </w:p>
        </w:tc>
        <w:tc>
          <w:tcPr>
            <w:tcW w:w="3269" w:type="dxa"/>
            <w:tcBorders>
              <w:bottom w:val="single" w:color="000000" w:sz="4" w:space="0"/>
              <w:right w:val="single" w:color="000000" w:sz="4" w:space="0"/>
            </w:tcBorders>
            <w:vAlign w:val="center"/>
          </w:tcPr>
          <w:p>
            <w:pPr>
              <w:jc w:val="right"/>
              <w:rPr>
                <w:rFonts w:ascii="宋体" w:cs="Arial"/>
                <w:color w:val="000000"/>
                <w:sz w:val="22"/>
              </w:rPr>
            </w:pPr>
            <w:r>
              <w:rPr>
                <w:rFonts w:hint="eastAsia" w:cs="Arial"/>
                <w:color w:val="000000"/>
                <w:sz w:val="22"/>
              </w:rPr>
              <w:t>157.74</w:t>
            </w:r>
          </w:p>
        </w:tc>
        <w:tc>
          <w:tcPr>
            <w:tcW w:w="3249"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hint="eastAsia" w:ascii="宋体" w:hAnsi="宋体" w:cs="宋体"/>
                <w:color w:val="000000"/>
                <w:kern w:val="0"/>
                <w:sz w:val="20"/>
                <w:szCs w:val="20"/>
              </w:rPr>
              <w:t>总计</w:t>
            </w:r>
          </w:p>
        </w:tc>
        <w:tc>
          <w:tcPr>
            <w:tcW w:w="473" w:type="dxa"/>
            <w:tcBorders>
              <w:bottom w:val="single" w:color="000000" w:sz="4" w:space="0"/>
              <w:right w:val="single" w:color="000000" w:sz="4" w:space="0"/>
            </w:tcBorders>
            <w:vAlign w:val="center"/>
          </w:tcPr>
          <w:p>
            <w:pPr>
              <w:widowControl/>
              <w:jc w:val="center"/>
              <w:textAlignment w:val="center"/>
              <w:rPr>
                <w:rFonts w:ascii="宋体" w:cs="宋体"/>
                <w:color w:val="000000"/>
                <w:sz w:val="20"/>
                <w:szCs w:val="20"/>
              </w:rPr>
            </w:pPr>
            <w:r>
              <w:rPr>
                <w:rFonts w:ascii="宋体" w:hAnsi="宋体" w:cs="宋体"/>
                <w:color w:val="000000"/>
                <w:kern w:val="0"/>
                <w:sz w:val="20"/>
                <w:szCs w:val="20"/>
              </w:rPr>
              <w:t>54</w:t>
            </w:r>
          </w:p>
        </w:tc>
        <w:tc>
          <w:tcPr>
            <w:tcW w:w="3260" w:type="dxa"/>
            <w:tcBorders>
              <w:bottom w:val="single" w:color="000000" w:sz="4" w:space="0"/>
              <w:right w:val="single" w:color="000000" w:sz="4" w:space="0"/>
            </w:tcBorders>
            <w:vAlign w:val="center"/>
          </w:tcPr>
          <w:p>
            <w:pPr>
              <w:jc w:val="right"/>
              <w:rPr>
                <w:rFonts w:ascii="宋体" w:cs="Arial"/>
                <w:color w:val="000000"/>
                <w:sz w:val="22"/>
              </w:rPr>
            </w:pPr>
            <w:r>
              <w:rPr>
                <w:rFonts w:hint="eastAsia" w:cs="Arial"/>
                <w:color w:val="000000"/>
                <w:sz w:val="22"/>
              </w:rPr>
              <w:t>157.74</w:t>
            </w:r>
          </w:p>
        </w:tc>
      </w:tr>
      <w:tr>
        <w:tblPrEx>
          <w:tblCellMar>
            <w:top w:w="15" w:type="dxa"/>
            <w:left w:w="15" w:type="dxa"/>
            <w:bottom w:w="15" w:type="dxa"/>
            <w:right w:w="15" w:type="dxa"/>
          </w:tblCellMar>
        </w:tblPrEx>
        <w:trPr>
          <w:trHeight w:val="300" w:hRule="atLeast"/>
        </w:trPr>
        <w:tc>
          <w:tcPr>
            <w:tcW w:w="13983" w:type="dxa"/>
            <w:gridSpan w:val="6"/>
            <w:vAlign w:val="center"/>
          </w:tcPr>
          <w:p>
            <w:pPr>
              <w:widowControl/>
              <w:jc w:val="left"/>
              <w:textAlignment w:val="center"/>
              <w:rPr>
                <w:rFonts w:ascii="宋体" w:cs="宋体"/>
                <w:color w:val="000000"/>
                <w:sz w:val="20"/>
                <w:szCs w:val="20"/>
              </w:rPr>
            </w:pPr>
            <w:r>
              <w:rPr>
                <w:rFonts w:hint="eastAsia" w:ascii="宋体" w:hAnsi="宋体" w:cs="宋体"/>
                <w:color w:val="000000"/>
                <w:kern w:val="0"/>
                <w:sz w:val="20"/>
                <w:szCs w:val="20"/>
              </w:rPr>
              <w:t>注：本表反映部门本年度的总收支和年末结转结余情况。本表金额转换为万元时，因四舍五入可能存在尾差。</w:t>
            </w:r>
          </w:p>
        </w:tc>
      </w:tr>
    </w:tbl>
    <w:p>
      <w:pPr>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7"/>
        <w:tblW w:w="13895" w:type="dxa"/>
        <w:tblInd w:w="0" w:type="dxa"/>
        <w:tblLayout w:type="fixed"/>
        <w:tblCellMar>
          <w:top w:w="15" w:type="dxa"/>
          <w:left w:w="15" w:type="dxa"/>
          <w:bottom w:w="15" w:type="dxa"/>
          <w:right w:w="15" w:type="dxa"/>
        </w:tblCellMar>
      </w:tblPr>
      <w:tblGrid>
        <w:gridCol w:w="481"/>
        <w:gridCol w:w="468"/>
        <w:gridCol w:w="499"/>
        <w:gridCol w:w="968"/>
        <w:gridCol w:w="2561"/>
        <w:gridCol w:w="1540"/>
        <w:gridCol w:w="1540"/>
        <w:gridCol w:w="1540"/>
        <w:gridCol w:w="341"/>
        <w:gridCol w:w="709"/>
        <w:gridCol w:w="124"/>
        <w:gridCol w:w="622"/>
        <w:gridCol w:w="388"/>
        <w:gridCol w:w="176"/>
        <w:gridCol w:w="816"/>
        <w:gridCol w:w="1103"/>
        <w:gridCol w:w="19"/>
      </w:tblGrid>
      <w:tr>
        <w:tblPrEx>
          <w:tblCellMar>
            <w:top w:w="15" w:type="dxa"/>
            <w:left w:w="15" w:type="dxa"/>
            <w:bottom w:w="15" w:type="dxa"/>
            <w:right w:w="15" w:type="dxa"/>
          </w:tblCellMar>
        </w:tblPrEx>
        <w:trPr>
          <w:gridAfter w:val="1"/>
          <w:wAfter w:w="19" w:type="dxa"/>
          <w:trHeight w:val="375" w:hRule="atLeast"/>
        </w:trPr>
        <w:tc>
          <w:tcPr>
            <w:tcW w:w="13876" w:type="dxa"/>
            <w:gridSpan w:val="16"/>
            <w:tcBorders>
              <w:right w:val="nil"/>
            </w:tcBorders>
            <w:vAlign w:val="center"/>
          </w:tcPr>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收入决算表</w:t>
            </w:r>
          </w:p>
        </w:tc>
      </w:tr>
      <w:tr>
        <w:tblPrEx>
          <w:tblCellMar>
            <w:top w:w="15" w:type="dxa"/>
            <w:left w:w="15" w:type="dxa"/>
            <w:bottom w:w="15" w:type="dxa"/>
            <w:right w:w="15" w:type="dxa"/>
          </w:tblCellMar>
        </w:tblPrEx>
        <w:trPr>
          <w:trHeight w:val="300" w:hRule="atLeast"/>
        </w:trPr>
        <w:tc>
          <w:tcPr>
            <w:tcW w:w="481" w:type="dxa"/>
            <w:vAlign w:val="center"/>
          </w:tcPr>
          <w:p>
            <w:pPr>
              <w:jc w:val="left"/>
              <w:rPr>
                <w:rFonts w:ascii="宋体" w:cs="宋体"/>
                <w:color w:val="000000"/>
                <w:sz w:val="20"/>
                <w:szCs w:val="20"/>
              </w:rPr>
            </w:pPr>
          </w:p>
        </w:tc>
        <w:tc>
          <w:tcPr>
            <w:tcW w:w="967" w:type="dxa"/>
            <w:gridSpan w:val="2"/>
            <w:vAlign w:val="center"/>
          </w:tcPr>
          <w:p>
            <w:pPr>
              <w:jc w:val="left"/>
              <w:rPr>
                <w:rFonts w:ascii="宋体" w:cs="宋体"/>
                <w:color w:val="000000"/>
                <w:sz w:val="20"/>
                <w:szCs w:val="20"/>
              </w:rPr>
            </w:pPr>
          </w:p>
        </w:tc>
        <w:tc>
          <w:tcPr>
            <w:tcW w:w="968" w:type="dxa"/>
            <w:vAlign w:val="center"/>
          </w:tcPr>
          <w:p>
            <w:pPr>
              <w:jc w:val="left"/>
              <w:rPr>
                <w:rFonts w:ascii="宋体" w:cs="宋体"/>
                <w:color w:val="000000"/>
                <w:sz w:val="20"/>
                <w:szCs w:val="20"/>
              </w:rPr>
            </w:pPr>
          </w:p>
        </w:tc>
        <w:tc>
          <w:tcPr>
            <w:tcW w:w="2561" w:type="dxa"/>
            <w:vAlign w:val="center"/>
          </w:tcPr>
          <w:p>
            <w:pPr>
              <w:jc w:val="left"/>
              <w:rPr>
                <w:rFonts w:ascii="宋体" w:cs="宋体"/>
                <w:color w:val="000000"/>
                <w:sz w:val="20"/>
                <w:szCs w:val="20"/>
              </w:rPr>
            </w:pPr>
          </w:p>
        </w:tc>
        <w:tc>
          <w:tcPr>
            <w:tcW w:w="4961" w:type="dxa"/>
            <w:gridSpan w:val="4"/>
            <w:vAlign w:val="center"/>
          </w:tcPr>
          <w:p>
            <w:pPr>
              <w:jc w:val="left"/>
              <w:rPr>
                <w:rFonts w:ascii="宋体" w:cs="宋体"/>
                <w:color w:val="000000"/>
                <w:sz w:val="20"/>
                <w:szCs w:val="20"/>
              </w:rPr>
            </w:pPr>
          </w:p>
        </w:tc>
        <w:tc>
          <w:tcPr>
            <w:tcW w:w="833" w:type="dxa"/>
            <w:gridSpan w:val="2"/>
            <w:vAlign w:val="center"/>
          </w:tcPr>
          <w:p>
            <w:pPr>
              <w:jc w:val="left"/>
              <w:rPr>
                <w:rFonts w:ascii="宋体" w:cs="宋体"/>
                <w:color w:val="000000"/>
                <w:sz w:val="20"/>
                <w:szCs w:val="20"/>
              </w:rPr>
            </w:pPr>
          </w:p>
        </w:tc>
        <w:tc>
          <w:tcPr>
            <w:tcW w:w="622" w:type="dxa"/>
            <w:vAlign w:val="center"/>
          </w:tcPr>
          <w:p>
            <w:pPr>
              <w:jc w:val="left"/>
              <w:rPr>
                <w:rFonts w:ascii="宋体" w:cs="宋体"/>
                <w:color w:val="000000"/>
                <w:sz w:val="20"/>
                <w:szCs w:val="20"/>
              </w:rPr>
            </w:pPr>
          </w:p>
        </w:tc>
        <w:tc>
          <w:tcPr>
            <w:tcW w:w="564" w:type="dxa"/>
            <w:gridSpan w:val="2"/>
            <w:vAlign w:val="center"/>
          </w:tcPr>
          <w:p>
            <w:pPr>
              <w:jc w:val="left"/>
              <w:rPr>
                <w:rFonts w:ascii="宋体" w:cs="宋体"/>
                <w:color w:val="000000"/>
                <w:sz w:val="20"/>
                <w:szCs w:val="20"/>
              </w:rPr>
            </w:pPr>
          </w:p>
        </w:tc>
        <w:tc>
          <w:tcPr>
            <w:tcW w:w="816" w:type="dxa"/>
            <w:vAlign w:val="center"/>
          </w:tcPr>
          <w:p>
            <w:pPr>
              <w:jc w:val="left"/>
              <w:rPr>
                <w:rFonts w:ascii="宋体" w:cs="宋体"/>
                <w:color w:val="000000"/>
                <w:sz w:val="20"/>
                <w:szCs w:val="20"/>
              </w:rPr>
            </w:pPr>
          </w:p>
        </w:tc>
        <w:tc>
          <w:tcPr>
            <w:tcW w:w="1122" w:type="dxa"/>
            <w:gridSpan w:val="2"/>
            <w:tcBorders>
              <w:right w:val="nil"/>
            </w:tcBorders>
            <w:vAlign w:val="center"/>
          </w:tcPr>
          <w:p>
            <w:pPr>
              <w:widowControl/>
              <w:jc w:val="right"/>
              <w:textAlignment w:val="center"/>
              <w:rPr>
                <w:rFonts w:ascii="宋体" w:cs="宋体"/>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02</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300" w:hRule="atLeast"/>
        </w:trPr>
        <w:tc>
          <w:tcPr>
            <w:tcW w:w="9938" w:type="dxa"/>
            <w:gridSpan w:val="9"/>
            <w:tcBorders>
              <w:bottom w:val="single" w:color="auto" w:sz="4" w:space="0"/>
            </w:tcBorders>
            <w:vAlign w:val="center"/>
          </w:tcPr>
          <w:p>
            <w:pPr>
              <w:jc w:val="left"/>
              <w:rPr>
                <w:rFonts w:ascii="宋体" w:cs="宋体"/>
                <w:color w:val="000000"/>
                <w:sz w:val="20"/>
                <w:szCs w:val="20"/>
              </w:rPr>
            </w:pPr>
            <w:r>
              <w:rPr>
                <w:rFonts w:hint="eastAsia" w:ascii="宋体" w:hAnsi="宋体" w:cs="宋体"/>
                <w:color w:val="000000"/>
                <w:kern w:val="0"/>
                <w:sz w:val="20"/>
                <w:szCs w:val="20"/>
              </w:rPr>
              <w:t>部门：项城市档案局</w:t>
            </w:r>
          </w:p>
        </w:tc>
        <w:tc>
          <w:tcPr>
            <w:tcW w:w="833" w:type="dxa"/>
            <w:gridSpan w:val="2"/>
            <w:tcBorders>
              <w:bottom w:val="single" w:color="auto" w:sz="4" w:space="0"/>
            </w:tcBorders>
            <w:vAlign w:val="center"/>
          </w:tcPr>
          <w:p>
            <w:pPr>
              <w:widowControl/>
              <w:jc w:val="center"/>
              <w:textAlignment w:val="center"/>
              <w:rPr>
                <w:rFonts w:ascii="宋体" w:cs="宋体"/>
                <w:color w:val="000000"/>
                <w:sz w:val="20"/>
                <w:szCs w:val="20"/>
              </w:rPr>
            </w:pPr>
          </w:p>
        </w:tc>
        <w:tc>
          <w:tcPr>
            <w:tcW w:w="622" w:type="dxa"/>
            <w:tcBorders>
              <w:bottom w:val="single" w:color="auto" w:sz="4" w:space="0"/>
            </w:tcBorders>
            <w:vAlign w:val="center"/>
          </w:tcPr>
          <w:p>
            <w:pPr>
              <w:jc w:val="left"/>
              <w:rPr>
                <w:rFonts w:ascii="宋体" w:cs="宋体"/>
                <w:color w:val="000000"/>
                <w:sz w:val="20"/>
                <w:szCs w:val="20"/>
              </w:rPr>
            </w:pPr>
          </w:p>
        </w:tc>
        <w:tc>
          <w:tcPr>
            <w:tcW w:w="564" w:type="dxa"/>
            <w:gridSpan w:val="2"/>
            <w:tcBorders>
              <w:bottom w:val="single" w:color="auto" w:sz="4" w:space="0"/>
            </w:tcBorders>
            <w:vAlign w:val="center"/>
          </w:tcPr>
          <w:p>
            <w:pPr>
              <w:jc w:val="left"/>
              <w:rPr>
                <w:rFonts w:ascii="宋体" w:cs="宋体"/>
                <w:color w:val="000000"/>
                <w:sz w:val="20"/>
                <w:szCs w:val="20"/>
              </w:rPr>
            </w:pPr>
          </w:p>
        </w:tc>
        <w:tc>
          <w:tcPr>
            <w:tcW w:w="816" w:type="dxa"/>
            <w:tcBorders>
              <w:bottom w:val="single" w:color="auto" w:sz="4" w:space="0"/>
            </w:tcBorders>
            <w:vAlign w:val="center"/>
          </w:tcPr>
          <w:p>
            <w:pPr>
              <w:jc w:val="left"/>
              <w:rPr>
                <w:rFonts w:ascii="宋体" w:cs="宋体"/>
                <w:color w:val="000000"/>
                <w:sz w:val="20"/>
                <w:szCs w:val="20"/>
              </w:rPr>
            </w:pPr>
          </w:p>
        </w:tc>
        <w:tc>
          <w:tcPr>
            <w:tcW w:w="1122" w:type="dxa"/>
            <w:gridSpan w:val="2"/>
            <w:tcBorders>
              <w:bottom w:val="single" w:color="auto" w:sz="4" w:space="0"/>
              <w:right w:val="nil"/>
            </w:tcBorders>
            <w:vAlign w:val="center"/>
          </w:tcPr>
          <w:p>
            <w:pPr>
              <w:widowControl/>
              <w:jc w:val="right"/>
              <w:textAlignment w:val="center"/>
              <w:rPr>
                <w:rFonts w:ascii="宋体" w:cs="宋体"/>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gridAfter w:val="1"/>
          <w:wAfter w:w="19" w:type="dxa"/>
          <w:trHeight w:val="300" w:hRule="atLeast"/>
        </w:trPr>
        <w:tc>
          <w:tcPr>
            <w:tcW w:w="4977"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15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15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财政拨款收入</w:t>
            </w:r>
          </w:p>
        </w:tc>
        <w:tc>
          <w:tcPr>
            <w:tcW w:w="15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上级补助收入</w:t>
            </w:r>
          </w:p>
        </w:tc>
        <w:tc>
          <w:tcPr>
            <w:tcW w:w="1050"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事业收入</w:t>
            </w:r>
          </w:p>
        </w:tc>
        <w:tc>
          <w:tcPr>
            <w:tcW w:w="1134"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经营收入</w:t>
            </w:r>
          </w:p>
        </w:tc>
        <w:tc>
          <w:tcPr>
            <w:tcW w:w="992"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附属单位上缴收入</w:t>
            </w:r>
          </w:p>
        </w:tc>
        <w:tc>
          <w:tcPr>
            <w:tcW w:w="1103"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其他收入</w:t>
            </w:r>
          </w:p>
        </w:tc>
      </w:tr>
      <w:tr>
        <w:tblPrEx>
          <w:tblCellMar>
            <w:top w:w="15" w:type="dxa"/>
            <w:left w:w="15" w:type="dxa"/>
            <w:bottom w:w="15" w:type="dxa"/>
            <w:right w:w="15" w:type="dxa"/>
          </w:tblCellMar>
        </w:tblPrEx>
        <w:trPr>
          <w:gridAfter w:val="1"/>
          <w:wAfter w:w="19" w:type="dxa"/>
          <w:trHeight w:val="312" w:hRule="atLeast"/>
        </w:trPr>
        <w:tc>
          <w:tcPr>
            <w:tcW w:w="949" w:type="dxa"/>
            <w:gridSpan w:val="2"/>
            <w:vMerge w:val="restart"/>
            <w:tcBorders>
              <w:left w:val="single" w:color="000000" w:sz="4" w:space="0"/>
              <w:bottom w:val="single" w:color="000000"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4028"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54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4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4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050"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134" w:type="dxa"/>
            <w:gridSpan w:val="3"/>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992"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103"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CellMar>
            <w:top w:w="15" w:type="dxa"/>
            <w:left w:w="15" w:type="dxa"/>
            <w:bottom w:w="15" w:type="dxa"/>
            <w:right w:w="15" w:type="dxa"/>
          </w:tblCellMar>
        </w:tblPrEx>
        <w:trPr>
          <w:gridAfter w:val="1"/>
          <w:wAfter w:w="19" w:type="dxa"/>
          <w:trHeight w:val="312" w:hRule="atLeast"/>
        </w:trPr>
        <w:tc>
          <w:tcPr>
            <w:tcW w:w="949" w:type="dxa"/>
            <w:gridSpan w:val="2"/>
            <w:vMerge w:val="continue"/>
            <w:tcBorders>
              <w:left w:val="single" w:color="000000" w:sz="4" w:space="0"/>
              <w:bottom w:val="single" w:color="000000" w:sz="4" w:space="0"/>
              <w:right w:val="single" w:color="auto" w:sz="4" w:space="0"/>
            </w:tcBorders>
            <w:vAlign w:val="center"/>
          </w:tcPr>
          <w:p>
            <w:pPr>
              <w:jc w:val="center"/>
              <w:rPr>
                <w:rFonts w:ascii="宋体" w:hAnsi="宋体" w:cs="宋体"/>
                <w:color w:val="000000"/>
                <w:sz w:val="20"/>
                <w:szCs w:val="20"/>
              </w:rPr>
            </w:pPr>
          </w:p>
        </w:tc>
        <w:tc>
          <w:tcPr>
            <w:tcW w:w="4028"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050"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134" w:type="dxa"/>
            <w:gridSpan w:val="3"/>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992"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103" w:type="dxa"/>
            <w:vMerge w:val="continue"/>
            <w:tcBorders>
              <w:top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CellMar>
            <w:top w:w="15" w:type="dxa"/>
            <w:left w:w="15" w:type="dxa"/>
            <w:bottom w:w="15" w:type="dxa"/>
            <w:right w:w="15" w:type="dxa"/>
          </w:tblCellMar>
        </w:tblPrEx>
        <w:trPr>
          <w:gridAfter w:val="1"/>
          <w:wAfter w:w="19" w:type="dxa"/>
          <w:trHeight w:val="312" w:hRule="atLeast"/>
        </w:trPr>
        <w:tc>
          <w:tcPr>
            <w:tcW w:w="949" w:type="dxa"/>
            <w:gridSpan w:val="2"/>
            <w:vMerge w:val="continue"/>
            <w:tcBorders>
              <w:left w:val="single" w:color="000000" w:sz="4" w:space="0"/>
              <w:bottom w:val="single" w:color="000000" w:sz="4" w:space="0"/>
              <w:right w:val="single" w:color="auto" w:sz="4" w:space="0"/>
            </w:tcBorders>
            <w:vAlign w:val="center"/>
          </w:tcPr>
          <w:p>
            <w:pPr>
              <w:jc w:val="center"/>
              <w:rPr>
                <w:rFonts w:ascii="宋体" w:hAnsi="宋体" w:cs="宋体"/>
                <w:color w:val="000000"/>
                <w:sz w:val="20"/>
                <w:szCs w:val="20"/>
              </w:rPr>
            </w:pPr>
          </w:p>
        </w:tc>
        <w:tc>
          <w:tcPr>
            <w:tcW w:w="4028"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050"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134" w:type="dxa"/>
            <w:gridSpan w:val="3"/>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992"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103" w:type="dxa"/>
            <w:vMerge w:val="continue"/>
            <w:tcBorders>
              <w:top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CellMar>
            <w:top w:w="15" w:type="dxa"/>
            <w:left w:w="15" w:type="dxa"/>
            <w:bottom w:w="15" w:type="dxa"/>
            <w:right w:w="15" w:type="dxa"/>
          </w:tblCellMar>
        </w:tblPrEx>
        <w:trPr>
          <w:gridAfter w:val="1"/>
          <w:wAfter w:w="19" w:type="dxa"/>
          <w:trHeight w:val="300" w:hRule="atLeast"/>
        </w:trPr>
        <w:tc>
          <w:tcPr>
            <w:tcW w:w="4977" w:type="dxa"/>
            <w:gridSpan w:val="5"/>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1540"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1</w:t>
            </w:r>
          </w:p>
        </w:tc>
        <w:tc>
          <w:tcPr>
            <w:tcW w:w="1540"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2</w:t>
            </w:r>
          </w:p>
        </w:tc>
        <w:tc>
          <w:tcPr>
            <w:tcW w:w="1540"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3</w:t>
            </w:r>
          </w:p>
        </w:tc>
        <w:tc>
          <w:tcPr>
            <w:tcW w:w="1050"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4</w:t>
            </w:r>
          </w:p>
        </w:tc>
        <w:tc>
          <w:tcPr>
            <w:tcW w:w="1134" w:type="dxa"/>
            <w:gridSpan w:val="3"/>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5</w:t>
            </w:r>
          </w:p>
        </w:tc>
        <w:tc>
          <w:tcPr>
            <w:tcW w:w="992"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6</w:t>
            </w:r>
          </w:p>
        </w:tc>
        <w:tc>
          <w:tcPr>
            <w:tcW w:w="110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7</w:t>
            </w:r>
          </w:p>
        </w:tc>
      </w:tr>
      <w:tr>
        <w:tblPrEx>
          <w:tblCellMar>
            <w:top w:w="15" w:type="dxa"/>
            <w:left w:w="15" w:type="dxa"/>
            <w:bottom w:w="15" w:type="dxa"/>
            <w:right w:w="15" w:type="dxa"/>
          </w:tblCellMar>
        </w:tblPrEx>
        <w:trPr>
          <w:gridAfter w:val="1"/>
          <w:wAfter w:w="19" w:type="dxa"/>
          <w:trHeight w:val="300" w:hRule="atLeast"/>
        </w:trPr>
        <w:tc>
          <w:tcPr>
            <w:tcW w:w="4977" w:type="dxa"/>
            <w:gridSpan w:val="5"/>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bCs/>
                <w:color w:val="000000"/>
                <w:sz w:val="20"/>
                <w:szCs w:val="20"/>
              </w:rPr>
            </w:pPr>
            <w:r>
              <w:rPr>
                <w:rFonts w:hint="eastAsia" w:ascii="宋体" w:hAnsi="宋体" w:cs="宋体"/>
                <w:bCs/>
                <w:color w:val="000000"/>
                <w:kern w:val="0"/>
                <w:sz w:val="22"/>
              </w:rPr>
              <w:t>157.74</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bCs/>
                <w:color w:val="000000"/>
                <w:sz w:val="20"/>
                <w:szCs w:val="20"/>
              </w:rPr>
            </w:pPr>
            <w:r>
              <w:rPr>
                <w:rFonts w:hint="eastAsia" w:ascii="宋体" w:hAnsi="宋体" w:cs="宋体"/>
                <w:bCs/>
                <w:color w:val="000000"/>
                <w:kern w:val="0"/>
                <w:sz w:val="22"/>
              </w:rPr>
              <w:t>157.74</w:t>
            </w:r>
          </w:p>
        </w:tc>
        <w:tc>
          <w:tcPr>
            <w:tcW w:w="1540"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05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34" w:type="dxa"/>
            <w:gridSpan w:val="3"/>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992"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03"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1"/>
          <w:wAfter w:w="19" w:type="dxa"/>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201</w:t>
            </w:r>
          </w:p>
        </w:tc>
        <w:tc>
          <w:tcPr>
            <w:tcW w:w="4028"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一般公共服务支出</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124.29</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124.29</w:t>
            </w:r>
          </w:p>
        </w:tc>
        <w:tc>
          <w:tcPr>
            <w:tcW w:w="1540"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05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34" w:type="dxa"/>
            <w:gridSpan w:val="3"/>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992"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03"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1"/>
          <w:wAfter w:w="19" w:type="dxa"/>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20126</w:t>
            </w:r>
          </w:p>
        </w:tc>
        <w:tc>
          <w:tcPr>
            <w:tcW w:w="4028"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档案事务</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124.29</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124.29</w:t>
            </w:r>
          </w:p>
        </w:tc>
        <w:tc>
          <w:tcPr>
            <w:tcW w:w="1540"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05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34" w:type="dxa"/>
            <w:gridSpan w:val="3"/>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992"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03"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1"/>
          <w:wAfter w:w="19" w:type="dxa"/>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2012601</w:t>
            </w:r>
          </w:p>
        </w:tc>
        <w:tc>
          <w:tcPr>
            <w:tcW w:w="4028"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 xml:space="preserve">  行政运行</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121.29</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121.29</w:t>
            </w:r>
          </w:p>
        </w:tc>
        <w:tc>
          <w:tcPr>
            <w:tcW w:w="1540"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05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34" w:type="dxa"/>
            <w:gridSpan w:val="3"/>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992"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03"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1"/>
          <w:wAfter w:w="19" w:type="dxa"/>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2012602</w:t>
            </w:r>
          </w:p>
        </w:tc>
        <w:tc>
          <w:tcPr>
            <w:tcW w:w="4028"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 xml:space="preserve">  一般行政管理事务</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3.00</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3.00</w:t>
            </w:r>
          </w:p>
        </w:tc>
        <w:tc>
          <w:tcPr>
            <w:tcW w:w="1540"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05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34" w:type="dxa"/>
            <w:gridSpan w:val="3"/>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992"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03"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1"/>
          <w:wAfter w:w="19" w:type="dxa"/>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208</w:t>
            </w:r>
          </w:p>
        </w:tc>
        <w:tc>
          <w:tcPr>
            <w:tcW w:w="4028"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社会保障和就业支出</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17.52</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17.52</w:t>
            </w:r>
          </w:p>
        </w:tc>
        <w:tc>
          <w:tcPr>
            <w:tcW w:w="1540"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05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134" w:type="dxa"/>
            <w:gridSpan w:val="3"/>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992"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103"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CellMar>
            <w:top w:w="15" w:type="dxa"/>
            <w:left w:w="15" w:type="dxa"/>
            <w:bottom w:w="15" w:type="dxa"/>
            <w:right w:w="15" w:type="dxa"/>
          </w:tblCellMar>
        </w:tblPrEx>
        <w:trPr>
          <w:gridAfter w:val="1"/>
          <w:wAfter w:w="19" w:type="dxa"/>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20805</w:t>
            </w:r>
          </w:p>
        </w:tc>
        <w:tc>
          <w:tcPr>
            <w:tcW w:w="4028"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行政事业单位离退休</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16.69</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16.69</w:t>
            </w:r>
          </w:p>
        </w:tc>
        <w:tc>
          <w:tcPr>
            <w:tcW w:w="1540"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05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34" w:type="dxa"/>
            <w:gridSpan w:val="3"/>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992"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03"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1"/>
          <w:wAfter w:w="19" w:type="dxa"/>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2080501</w:t>
            </w:r>
          </w:p>
        </w:tc>
        <w:tc>
          <w:tcPr>
            <w:tcW w:w="4028"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 xml:space="preserve">  归口管理的行政单位离退休</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0.16</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0.16</w:t>
            </w:r>
          </w:p>
        </w:tc>
        <w:tc>
          <w:tcPr>
            <w:tcW w:w="1540"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05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34" w:type="dxa"/>
            <w:gridSpan w:val="3"/>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992"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03"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1"/>
          <w:wAfter w:w="19" w:type="dxa"/>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2080505</w:t>
            </w:r>
          </w:p>
        </w:tc>
        <w:tc>
          <w:tcPr>
            <w:tcW w:w="4028"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 xml:space="preserve">  机关事业单位基本养老保险缴费支出</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16.53</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16.53</w:t>
            </w:r>
          </w:p>
        </w:tc>
        <w:tc>
          <w:tcPr>
            <w:tcW w:w="1540"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05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134" w:type="dxa"/>
            <w:gridSpan w:val="3"/>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992"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103"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CellMar>
            <w:top w:w="15" w:type="dxa"/>
            <w:left w:w="15" w:type="dxa"/>
            <w:bottom w:w="15" w:type="dxa"/>
            <w:right w:w="15" w:type="dxa"/>
          </w:tblCellMar>
        </w:tblPrEx>
        <w:trPr>
          <w:gridAfter w:val="1"/>
          <w:wAfter w:w="19" w:type="dxa"/>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20899</w:t>
            </w:r>
          </w:p>
        </w:tc>
        <w:tc>
          <w:tcPr>
            <w:tcW w:w="4028"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其他社会保障和就业支出</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0.83</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0.83</w:t>
            </w:r>
          </w:p>
        </w:tc>
        <w:tc>
          <w:tcPr>
            <w:tcW w:w="1540"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05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34" w:type="dxa"/>
            <w:gridSpan w:val="3"/>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992"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03"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1"/>
          <w:wAfter w:w="19" w:type="dxa"/>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2089901</w:t>
            </w:r>
          </w:p>
        </w:tc>
        <w:tc>
          <w:tcPr>
            <w:tcW w:w="4028"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 xml:space="preserve">  其他社会保障和就业支出</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0.83</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0.83</w:t>
            </w:r>
          </w:p>
        </w:tc>
        <w:tc>
          <w:tcPr>
            <w:tcW w:w="1540"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05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34" w:type="dxa"/>
            <w:gridSpan w:val="3"/>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992"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03"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1"/>
          <w:wAfter w:w="19" w:type="dxa"/>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210</w:t>
            </w:r>
          </w:p>
        </w:tc>
        <w:tc>
          <w:tcPr>
            <w:tcW w:w="4028"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卫生健康支出</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6.91</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6.91</w:t>
            </w:r>
          </w:p>
        </w:tc>
        <w:tc>
          <w:tcPr>
            <w:tcW w:w="1540"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05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34" w:type="dxa"/>
            <w:gridSpan w:val="3"/>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992"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03"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1"/>
          <w:wAfter w:w="19" w:type="dxa"/>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21011</w:t>
            </w:r>
          </w:p>
        </w:tc>
        <w:tc>
          <w:tcPr>
            <w:tcW w:w="4028"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行政事业单位医疗</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6.91</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6.91</w:t>
            </w:r>
          </w:p>
        </w:tc>
        <w:tc>
          <w:tcPr>
            <w:tcW w:w="1540"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05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34" w:type="dxa"/>
            <w:gridSpan w:val="3"/>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992"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03"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1"/>
          <w:wAfter w:w="19" w:type="dxa"/>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2101101</w:t>
            </w:r>
          </w:p>
        </w:tc>
        <w:tc>
          <w:tcPr>
            <w:tcW w:w="4028"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 xml:space="preserve">  行政单位医疗</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6.73</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6.73</w:t>
            </w:r>
          </w:p>
        </w:tc>
        <w:tc>
          <w:tcPr>
            <w:tcW w:w="1540"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05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34" w:type="dxa"/>
            <w:gridSpan w:val="3"/>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992"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03"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1"/>
          <w:wAfter w:w="19" w:type="dxa"/>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2101199</w:t>
            </w:r>
          </w:p>
        </w:tc>
        <w:tc>
          <w:tcPr>
            <w:tcW w:w="4028"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 xml:space="preserve">  其他行政事业单位医疗支出</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0.18</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0.18</w:t>
            </w:r>
          </w:p>
        </w:tc>
        <w:tc>
          <w:tcPr>
            <w:tcW w:w="1540"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05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34" w:type="dxa"/>
            <w:gridSpan w:val="3"/>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992"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03"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1"/>
          <w:wAfter w:w="19" w:type="dxa"/>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221</w:t>
            </w:r>
          </w:p>
        </w:tc>
        <w:tc>
          <w:tcPr>
            <w:tcW w:w="4028"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住房保障支出</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9.02</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9.02</w:t>
            </w:r>
          </w:p>
        </w:tc>
        <w:tc>
          <w:tcPr>
            <w:tcW w:w="1540"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05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34" w:type="dxa"/>
            <w:gridSpan w:val="3"/>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992"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03"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1"/>
          <w:wAfter w:w="19" w:type="dxa"/>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22102</w:t>
            </w:r>
          </w:p>
        </w:tc>
        <w:tc>
          <w:tcPr>
            <w:tcW w:w="4028"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住房改革支出</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9.02</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9.02</w:t>
            </w:r>
          </w:p>
        </w:tc>
        <w:tc>
          <w:tcPr>
            <w:tcW w:w="1540"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05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34" w:type="dxa"/>
            <w:gridSpan w:val="3"/>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992"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03"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1"/>
          <w:wAfter w:w="19" w:type="dxa"/>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2210201</w:t>
            </w:r>
          </w:p>
        </w:tc>
        <w:tc>
          <w:tcPr>
            <w:tcW w:w="4028"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 xml:space="preserve">  住房公积金</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9.02</w:t>
            </w:r>
          </w:p>
        </w:tc>
        <w:tc>
          <w:tcPr>
            <w:tcW w:w="154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9.02</w:t>
            </w:r>
          </w:p>
        </w:tc>
        <w:tc>
          <w:tcPr>
            <w:tcW w:w="1540"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05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34" w:type="dxa"/>
            <w:gridSpan w:val="3"/>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992"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103"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1"/>
          <w:wAfter w:w="19" w:type="dxa"/>
          <w:trHeight w:val="300" w:hRule="atLeast"/>
        </w:trPr>
        <w:tc>
          <w:tcPr>
            <w:tcW w:w="13876" w:type="dxa"/>
            <w:gridSpan w:val="16"/>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注：本表反映部门本年度取得的各项收入情况。本表金额转换为万元时，因四舍五入可能存在尾差。</w:t>
            </w:r>
          </w:p>
        </w:tc>
      </w:tr>
    </w:tbl>
    <w:p>
      <w:pPr>
        <w:rPr>
          <w:rFonts w:ascii="仿宋_GB2312" w:hAnsi="仿宋_GB2312" w:eastAsia="仿宋_GB2312" w:cs="仿宋_GB2312"/>
          <w:sz w:val="20"/>
          <w:szCs w:val="20"/>
        </w:rPr>
      </w:pPr>
    </w:p>
    <w:p>
      <w:pPr>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7"/>
        <w:tblW w:w="14049" w:type="dxa"/>
        <w:tblInd w:w="0" w:type="dxa"/>
        <w:tblLayout w:type="fixed"/>
        <w:tblCellMar>
          <w:top w:w="15" w:type="dxa"/>
          <w:left w:w="15" w:type="dxa"/>
          <w:bottom w:w="15" w:type="dxa"/>
          <w:right w:w="15" w:type="dxa"/>
        </w:tblCellMar>
      </w:tblPr>
      <w:tblGrid>
        <w:gridCol w:w="518"/>
        <w:gridCol w:w="401"/>
        <w:gridCol w:w="640"/>
        <w:gridCol w:w="1040"/>
        <w:gridCol w:w="2236"/>
        <w:gridCol w:w="1565"/>
        <w:gridCol w:w="1565"/>
        <w:gridCol w:w="1049"/>
        <w:gridCol w:w="516"/>
        <w:gridCol w:w="527"/>
        <w:gridCol w:w="1038"/>
        <w:gridCol w:w="6"/>
        <w:gridCol w:w="1559"/>
        <w:gridCol w:w="1389"/>
      </w:tblGrid>
      <w:tr>
        <w:tblPrEx>
          <w:tblCellMar>
            <w:top w:w="15" w:type="dxa"/>
            <w:left w:w="15" w:type="dxa"/>
            <w:bottom w:w="15" w:type="dxa"/>
            <w:right w:w="15" w:type="dxa"/>
          </w:tblCellMar>
        </w:tblPrEx>
        <w:trPr>
          <w:trHeight w:val="375" w:hRule="atLeast"/>
        </w:trPr>
        <w:tc>
          <w:tcPr>
            <w:tcW w:w="14049" w:type="dxa"/>
            <w:gridSpan w:val="14"/>
            <w:tcBorders>
              <w:right w:val="nil"/>
            </w:tcBorders>
            <w:vAlign w:val="center"/>
          </w:tcPr>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支出决算表</w:t>
            </w:r>
          </w:p>
        </w:tc>
      </w:tr>
      <w:tr>
        <w:tblPrEx>
          <w:tblCellMar>
            <w:top w:w="15" w:type="dxa"/>
            <w:left w:w="15" w:type="dxa"/>
            <w:bottom w:w="15" w:type="dxa"/>
            <w:right w:w="15" w:type="dxa"/>
          </w:tblCellMar>
        </w:tblPrEx>
        <w:trPr>
          <w:trHeight w:val="300" w:hRule="atLeast"/>
        </w:trPr>
        <w:tc>
          <w:tcPr>
            <w:tcW w:w="518" w:type="dxa"/>
            <w:vAlign w:val="center"/>
          </w:tcPr>
          <w:p>
            <w:pPr>
              <w:jc w:val="left"/>
              <w:rPr>
                <w:rFonts w:ascii="宋体" w:hAnsi="宋体" w:cs="宋体"/>
                <w:color w:val="000000"/>
                <w:sz w:val="20"/>
                <w:szCs w:val="20"/>
              </w:rPr>
            </w:pPr>
          </w:p>
        </w:tc>
        <w:tc>
          <w:tcPr>
            <w:tcW w:w="1041" w:type="dxa"/>
            <w:gridSpan w:val="2"/>
            <w:vAlign w:val="center"/>
          </w:tcPr>
          <w:p>
            <w:pPr>
              <w:jc w:val="left"/>
              <w:rPr>
                <w:rFonts w:ascii="宋体" w:hAnsi="宋体" w:cs="宋体"/>
                <w:color w:val="000000"/>
                <w:sz w:val="20"/>
                <w:szCs w:val="20"/>
              </w:rPr>
            </w:pPr>
          </w:p>
        </w:tc>
        <w:tc>
          <w:tcPr>
            <w:tcW w:w="1040" w:type="dxa"/>
            <w:vAlign w:val="center"/>
          </w:tcPr>
          <w:p>
            <w:pPr>
              <w:jc w:val="left"/>
              <w:rPr>
                <w:rFonts w:ascii="宋体" w:hAnsi="宋体" w:cs="宋体"/>
                <w:color w:val="000000"/>
                <w:sz w:val="20"/>
                <w:szCs w:val="20"/>
              </w:rPr>
            </w:pPr>
          </w:p>
        </w:tc>
        <w:tc>
          <w:tcPr>
            <w:tcW w:w="2236" w:type="dxa"/>
            <w:vAlign w:val="center"/>
          </w:tcPr>
          <w:p>
            <w:pPr>
              <w:jc w:val="left"/>
              <w:rPr>
                <w:rFonts w:ascii="宋体" w:hAnsi="宋体" w:cs="宋体"/>
                <w:color w:val="000000"/>
                <w:sz w:val="20"/>
                <w:szCs w:val="20"/>
              </w:rPr>
            </w:pPr>
          </w:p>
        </w:tc>
        <w:tc>
          <w:tcPr>
            <w:tcW w:w="4179" w:type="dxa"/>
            <w:gridSpan w:val="3"/>
            <w:vAlign w:val="center"/>
          </w:tcPr>
          <w:p>
            <w:pPr>
              <w:jc w:val="left"/>
              <w:rPr>
                <w:rFonts w:ascii="宋体" w:hAnsi="宋体" w:cs="宋体"/>
                <w:color w:val="000000"/>
                <w:sz w:val="20"/>
                <w:szCs w:val="20"/>
              </w:rPr>
            </w:pPr>
          </w:p>
        </w:tc>
        <w:tc>
          <w:tcPr>
            <w:tcW w:w="1043" w:type="dxa"/>
            <w:gridSpan w:val="2"/>
            <w:vAlign w:val="center"/>
          </w:tcPr>
          <w:p>
            <w:pPr>
              <w:jc w:val="left"/>
              <w:rPr>
                <w:rFonts w:ascii="宋体" w:hAnsi="宋体" w:cs="宋体"/>
                <w:color w:val="000000"/>
                <w:sz w:val="20"/>
                <w:szCs w:val="20"/>
              </w:rPr>
            </w:pPr>
          </w:p>
        </w:tc>
        <w:tc>
          <w:tcPr>
            <w:tcW w:w="1044" w:type="dxa"/>
            <w:gridSpan w:val="2"/>
            <w:vAlign w:val="center"/>
          </w:tcPr>
          <w:p>
            <w:pPr>
              <w:jc w:val="left"/>
              <w:rPr>
                <w:rFonts w:ascii="宋体" w:hAnsi="宋体" w:cs="宋体"/>
                <w:color w:val="000000"/>
                <w:sz w:val="20"/>
                <w:szCs w:val="20"/>
              </w:rPr>
            </w:pPr>
          </w:p>
        </w:tc>
        <w:tc>
          <w:tcPr>
            <w:tcW w:w="2948" w:type="dxa"/>
            <w:gridSpan w:val="2"/>
            <w:tcBorders>
              <w:right w:val="nil"/>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03</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300" w:hRule="atLeast"/>
        </w:trPr>
        <w:tc>
          <w:tcPr>
            <w:tcW w:w="4835" w:type="dxa"/>
            <w:gridSpan w:val="5"/>
            <w:tcBorders>
              <w:bottom w:val="single" w:color="auto" w:sz="4" w:space="0"/>
            </w:tcBorders>
            <w:vAlign w:val="center"/>
          </w:tcPr>
          <w:p>
            <w:pPr>
              <w:jc w:val="left"/>
              <w:rPr>
                <w:rFonts w:ascii="宋体" w:hAnsi="宋体" w:cs="宋体"/>
                <w:color w:val="000000"/>
                <w:sz w:val="20"/>
                <w:szCs w:val="20"/>
              </w:rPr>
            </w:pPr>
            <w:r>
              <w:rPr>
                <w:rFonts w:hint="eastAsia" w:ascii="宋体" w:hAnsi="宋体" w:cs="宋体"/>
                <w:color w:val="000000"/>
                <w:kern w:val="0"/>
                <w:sz w:val="20"/>
                <w:szCs w:val="20"/>
              </w:rPr>
              <w:t>部门：项城市档案局</w:t>
            </w:r>
          </w:p>
        </w:tc>
        <w:tc>
          <w:tcPr>
            <w:tcW w:w="4179" w:type="dxa"/>
            <w:gridSpan w:val="3"/>
            <w:tcBorders>
              <w:bottom w:val="single" w:color="auto" w:sz="4" w:space="0"/>
            </w:tcBorders>
            <w:vAlign w:val="center"/>
          </w:tcPr>
          <w:p>
            <w:pPr>
              <w:jc w:val="center"/>
              <w:rPr>
                <w:rFonts w:ascii="宋体" w:hAnsi="宋体" w:cs="宋体"/>
                <w:color w:val="000000"/>
                <w:sz w:val="20"/>
                <w:szCs w:val="20"/>
              </w:rPr>
            </w:pPr>
          </w:p>
        </w:tc>
        <w:tc>
          <w:tcPr>
            <w:tcW w:w="1043" w:type="dxa"/>
            <w:gridSpan w:val="2"/>
            <w:tcBorders>
              <w:bottom w:val="single" w:color="auto" w:sz="4" w:space="0"/>
            </w:tcBorders>
            <w:vAlign w:val="center"/>
          </w:tcPr>
          <w:p>
            <w:pPr>
              <w:jc w:val="left"/>
              <w:rPr>
                <w:rFonts w:ascii="宋体" w:hAnsi="宋体" w:cs="宋体"/>
                <w:color w:val="000000"/>
                <w:sz w:val="20"/>
                <w:szCs w:val="20"/>
              </w:rPr>
            </w:pPr>
          </w:p>
        </w:tc>
        <w:tc>
          <w:tcPr>
            <w:tcW w:w="1044" w:type="dxa"/>
            <w:gridSpan w:val="2"/>
            <w:tcBorders>
              <w:bottom w:val="single" w:color="auto" w:sz="4" w:space="0"/>
            </w:tcBorders>
            <w:vAlign w:val="center"/>
          </w:tcPr>
          <w:p>
            <w:pPr>
              <w:jc w:val="left"/>
              <w:rPr>
                <w:rFonts w:ascii="宋体" w:hAnsi="宋体" w:cs="宋体"/>
                <w:color w:val="000000"/>
                <w:sz w:val="20"/>
                <w:szCs w:val="20"/>
              </w:rPr>
            </w:pPr>
          </w:p>
        </w:tc>
        <w:tc>
          <w:tcPr>
            <w:tcW w:w="2948" w:type="dxa"/>
            <w:gridSpan w:val="2"/>
            <w:tcBorders>
              <w:bottom w:val="single" w:color="auto" w:sz="4" w:space="0"/>
              <w:right w:val="nil"/>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300" w:hRule="atLeast"/>
        </w:trPr>
        <w:tc>
          <w:tcPr>
            <w:tcW w:w="4835"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1565"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1565"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基本支出</w:t>
            </w:r>
          </w:p>
        </w:tc>
        <w:tc>
          <w:tcPr>
            <w:tcW w:w="1565"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项目支出</w:t>
            </w:r>
          </w:p>
        </w:tc>
        <w:tc>
          <w:tcPr>
            <w:tcW w:w="1565"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上缴上级支出</w:t>
            </w:r>
          </w:p>
        </w:tc>
        <w:tc>
          <w:tcPr>
            <w:tcW w:w="1565"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经营支出</w:t>
            </w:r>
          </w:p>
        </w:tc>
        <w:tc>
          <w:tcPr>
            <w:tcW w:w="1389"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对附属单位补助支出</w:t>
            </w:r>
          </w:p>
        </w:tc>
      </w:tr>
      <w:tr>
        <w:tblPrEx>
          <w:tblCellMar>
            <w:top w:w="15" w:type="dxa"/>
            <w:left w:w="15" w:type="dxa"/>
            <w:bottom w:w="15" w:type="dxa"/>
            <w:right w:w="15" w:type="dxa"/>
          </w:tblCellMar>
        </w:tblPrEx>
        <w:trPr>
          <w:trHeight w:val="312" w:hRule="atLeast"/>
        </w:trPr>
        <w:tc>
          <w:tcPr>
            <w:tcW w:w="919" w:type="dxa"/>
            <w:gridSpan w:val="2"/>
            <w:vMerge w:val="restart"/>
            <w:tcBorders>
              <w:left w:val="single" w:color="000000" w:sz="4" w:space="0"/>
              <w:bottom w:val="single" w:color="000000"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3916"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56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6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65"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65"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65"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389"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CellMar>
            <w:top w:w="15" w:type="dxa"/>
            <w:left w:w="15" w:type="dxa"/>
            <w:bottom w:w="15" w:type="dxa"/>
            <w:right w:w="15" w:type="dxa"/>
          </w:tblCellMar>
        </w:tblPrEx>
        <w:trPr>
          <w:trHeight w:val="312" w:hRule="atLeast"/>
        </w:trPr>
        <w:tc>
          <w:tcPr>
            <w:tcW w:w="919" w:type="dxa"/>
            <w:gridSpan w:val="2"/>
            <w:vMerge w:val="continue"/>
            <w:tcBorders>
              <w:left w:val="single" w:color="000000" w:sz="4" w:space="0"/>
              <w:bottom w:val="single" w:color="000000" w:sz="4" w:space="0"/>
              <w:right w:val="single" w:color="auto" w:sz="4" w:space="0"/>
            </w:tcBorders>
            <w:vAlign w:val="center"/>
          </w:tcPr>
          <w:p>
            <w:pPr>
              <w:jc w:val="center"/>
              <w:rPr>
                <w:rFonts w:ascii="宋体" w:hAnsi="宋体" w:cs="宋体"/>
                <w:color w:val="000000"/>
                <w:sz w:val="20"/>
                <w:szCs w:val="20"/>
              </w:rPr>
            </w:pPr>
          </w:p>
        </w:tc>
        <w:tc>
          <w:tcPr>
            <w:tcW w:w="3916"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389" w:type="dxa"/>
            <w:vMerge w:val="continue"/>
            <w:tcBorders>
              <w:top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CellMar>
            <w:top w:w="15" w:type="dxa"/>
            <w:left w:w="15" w:type="dxa"/>
            <w:bottom w:w="15" w:type="dxa"/>
            <w:right w:w="15" w:type="dxa"/>
          </w:tblCellMar>
        </w:tblPrEx>
        <w:trPr>
          <w:trHeight w:val="312" w:hRule="atLeast"/>
        </w:trPr>
        <w:tc>
          <w:tcPr>
            <w:tcW w:w="919" w:type="dxa"/>
            <w:gridSpan w:val="2"/>
            <w:vMerge w:val="continue"/>
            <w:tcBorders>
              <w:left w:val="single" w:color="000000" w:sz="4" w:space="0"/>
              <w:bottom w:val="single" w:color="000000" w:sz="4" w:space="0"/>
              <w:right w:val="single" w:color="auto" w:sz="4" w:space="0"/>
            </w:tcBorders>
            <w:vAlign w:val="center"/>
          </w:tcPr>
          <w:p>
            <w:pPr>
              <w:jc w:val="center"/>
              <w:rPr>
                <w:rFonts w:ascii="宋体" w:hAnsi="宋体" w:cs="宋体"/>
                <w:color w:val="000000"/>
                <w:sz w:val="20"/>
                <w:szCs w:val="20"/>
              </w:rPr>
            </w:pPr>
          </w:p>
        </w:tc>
        <w:tc>
          <w:tcPr>
            <w:tcW w:w="3916"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389" w:type="dxa"/>
            <w:vMerge w:val="continue"/>
            <w:tcBorders>
              <w:top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CellMar>
            <w:top w:w="15" w:type="dxa"/>
            <w:left w:w="15" w:type="dxa"/>
            <w:bottom w:w="15" w:type="dxa"/>
            <w:right w:w="15" w:type="dxa"/>
          </w:tblCellMar>
        </w:tblPrEx>
        <w:trPr>
          <w:trHeight w:val="300" w:hRule="atLeast"/>
        </w:trPr>
        <w:tc>
          <w:tcPr>
            <w:tcW w:w="4835" w:type="dxa"/>
            <w:gridSpan w:val="5"/>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156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1</w:t>
            </w:r>
          </w:p>
        </w:tc>
        <w:tc>
          <w:tcPr>
            <w:tcW w:w="156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2</w:t>
            </w:r>
          </w:p>
        </w:tc>
        <w:tc>
          <w:tcPr>
            <w:tcW w:w="1565"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3</w:t>
            </w:r>
          </w:p>
        </w:tc>
        <w:tc>
          <w:tcPr>
            <w:tcW w:w="1565"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4</w:t>
            </w:r>
          </w:p>
        </w:tc>
        <w:tc>
          <w:tcPr>
            <w:tcW w:w="1565"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5</w:t>
            </w:r>
          </w:p>
        </w:tc>
        <w:tc>
          <w:tcPr>
            <w:tcW w:w="1389"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6</w:t>
            </w:r>
          </w:p>
        </w:tc>
      </w:tr>
      <w:tr>
        <w:tblPrEx>
          <w:tblCellMar>
            <w:top w:w="15" w:type="dxa"/>
            <w:left w:w="15" w:type="dxa"/>
            <w:bottom w:w="15" w:type="dxa"/>
            <w:right w:w="15" w:type="dxa"/>
          </w:tblCellMar>
        </w:tblPrEx>
        <w:trPr>
          <w:trHeight w:val="300" w:hRule="atLeast"/>
        </w:trPr>
        <w:tc>
          <w:tcPr>
            <w:tcW w:w="4835" w:type="dxa"/>
            <w:gridSpan w:val="5"/>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b/>
                <w:color w:val="000000"/>
                <w:kern w:val="0"/>
                <w:sz w:val="20"/>
                <w:szCs w:val="20"/>
              </w:rPr>
              <w:t>138.21</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b/>
                <w:color w:val="000000"/>
                <w:kern w:val="0"/>
                <w:sz w:val="20"/>
                <w:szCs w:val="20"/>
              </w:rPr>
              <w:t>135.51</w:t>
            </w:r>
          </w:p>
        </w:tc>
        <w:tc>
          <w:tcPr>
            <w:tcW w:w="1565"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b/>
                <w:color w:val="000000"/>
                <w:kern w:val="0"/>
                <w:sz w:val="20"/>
                <w:szCs w:val="20"/>
              </w:rPr>
              <w:t>2.70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38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b/>
                <w:color w:val="000000"/>
                <w:sz w:val="20"/>
                <w:szCs w:val="20"/>
              </w:rPr>
            </w:pPr>
            <w:r>
              <w:rPr>
                <w:rFonts w:hint="eastAsia" w:ascii="宋体" w:hAnsi="宋体" w:cs="宋体"/>
                <w:color w:val="000000"/>
                <w:kern w:val="0"/>
                <w:sz w:val="20"/>
                <w:szCs w:val="20"/>
              </w:rPr>
              <w:t>201</w:t>
            </w:r>
          </w:p>
        </w:tc>
        <w:tc>
          <w:tcPr>
            <w:tcW w:w="3916"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一般公共服务支出</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108.29</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105.59</w:t>
            </w:r>
          </w:p>
        </w:tc>
        <w:tc>
          <w:tcPr>
            <w:tcW w:w="1565"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2.70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38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20126</w:t>
            </w:r>
          </w:p>
        </w:tc>
        <w:tc>
          <w:tcPr>
            <w:tcW w:w="3916"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档案事务</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108.29</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105.59</w:t>
            </w:r>
          </w:p>
        </w:tc>
        <w:tc>
          <w:tcPr>
            <w:tcW w:w="1565"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2.70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38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2012601</w:t>
            </w:r>
          </w:p>
        </w:tc>
        <w:tc>
          <w:tcPr>
            <w:tcW w:w="3916"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 xml:space="preserve">  行政运行</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105.59</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105.59</w:t>
            </w:r>
          </w:p>
        </w:tc>
        <w:tc>
          <w:tcPr>
            <w:tcW w:w="1565"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38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2012602</w:t>
            </w:r>
          </w:p>
        </w:tc>
        <w:tc>
          <w:tcPr>
            <w:tcW w:w="3916"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 xml:space="preserve">  一般行政管理事务</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2.70</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1565"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2.70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38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208</w:t>
            </w:r>
          </w:p>
        </w:tc>
        <w:tc>
          <w:tcPr>
            <w:tcW w:w="3916"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社会保障和就业支出</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15.27</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15.27</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38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20805</w:t>
            </w:r>
          </w:p>
        </w:tc>
        <w:tc>
          <w:tcPr>
            <w:tcW w:w="3916"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行政事业单位离退休</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14.52</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14.52</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38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2080505</w:t>
            </w:r>
          </w:p>
        </w:tc>
        <w:tc>
          <w:tcPr>
            <w:tcW w:w="3916"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 xml:space="preserve">  机关事业单位基本养老保险缴费支出</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14.52</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14.52</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38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20899</w:t>
            </w:r>
          </w:p>
        </w:tc>
        <w:tc>
          <w:tcPr>
            <w:tcW w:w="3916"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其他社会保障和就业支出</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0.75</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0.75</w:t>
            </w:r>
          </w:p>
        </w:tc>
        <w:tc>
          <w:tcPr>
            <w:tcW w:w="1565" w:type="dxa"/>
            <w:gridSpan w:val="2"/>
            <w:tcBorders>
              <w:bottom w:val="single" w:color="000000" w:sz="4" w:space="0"/>
              <w:right w:val="single" w:color="000000" w:sz="4" w:space="0"/>
            </w:tcBorders>
          </w:tcPr>
          <w:p>
            <w:pPr>
              <w:jc w:val="right"/>
              <w:rPr>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tcPr>
          <w:p>
            <w:pPr>
              <w:jc w:val="right"/>
              <w:rPr>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tcPr>
          <w:p>
            <w:pPr>
              <w:jc w:val="right"/>
              <w:rPr>
                <w:sz w:val="20"/>
                <w:szCs w:val="20"/>
              </w:rPr>
            </w:pPr>
            <w:r>
              <w:rPr>
                <w:rFonts w:ascii="宋体" w:hAnsi="宋体" w:cs="宋体"/>
                <w:color w:val="000000"/>
                <w:sz w:val="20"/>
                <w:szCs w:val="20"/>
              </w:rPr>
              <w:t>0.00</w:t>
            </w:r>
          </w:p>
        </w:tc>
        <w:tc>
          <w:tcPr>
            <w:tcW w:w="1389" w:type="dxa"/>
            <w:tcBorders>
              <w:bottom w:val="single" w:color="000000" w:sz="4" w:space="0"/>
              <w:right w:val="single" w:color="000000" w:sz="4" w:space="0"/>
            </w:tcBorders>
          </w:tcPr>
          <w:p>
            <w:pPr>
              <w:jc w:val="right"/>
              <w:rPr>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2089901</w:t>
            </w:r>
          </w:p>
        </w:tc>
        <w:tc>
          <w:tcPr>
            <w:tcW w:w="3916"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 xml:space="preserve">  其他社会保障和就业支出</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0.75</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0.75</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38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210</w:t>
            </w:r>
          </w:p>
        </w:tc>
        <w:tc>
          <w:tcPr>
            <w:tcW w:w="3916"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卫生健康支出</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6.32</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6.32</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38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21011</w:t>
            </w:r>
          </w:p>
        </w:tc>
        <w:tc>
          <w:tcPr>
            <w:tcW w:w="3916"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行政事业单位医疗</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6.32</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6.32</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38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themeColor="text1"/>
                <w:sz w:val="20"/>
                <w:szCs w:val="20"/>
              </w:rPr>
            </w:pPr>
            <w:r>
              <w:rPr>
                <w:rFonts w:hint="eastAsia" w:ascii="宋体" w:hAnsi="宋体" w:cs="宋体"/>
                <w:color w:val="000000"/>
                <w:kern w:val="0"/>
                <w:sz w:val="20"/>
                <w:szCs w:val="20"/>
              </w:rPr>
              <w:t>2101101</w:t>
            </w:r>
          </w:p>
        </w:tc>
        <w:tc>
          <w:tcPr>
            <w:tcW w:w="3916"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 xml:space="preserve">  行政单位医疗</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6.15</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6.15</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38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2101199</w:t>
            </w:r>
          </w:p>
        </w:tc>
        <w:tc>
          <w:tcPr>
            <w:tcW w:w="3916"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 xml:space="preserve">  其他行政事业单位医疗支出</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0.17</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0.17</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38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221</w:t>
            </w:r>
          </w:p>
        </w:tc>
        <w:tc>
          <w:tcPr>
            <w:tcW w:w="3916"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住房保障支出</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8.33</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8.33</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38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22102</w:t>
            </w:r>
          </w:p>
        </w:tc>
        <w:tc>
          <w:tcPr>
            <w:tcW w:w="3916"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住房改革支出</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8.33</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8.33</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38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2210201</w:t>
            </w:r>
          </w:p>
        </w:tc>
        <w:tc>
          <w:tcPr>
            <w:tcW w:w="3916"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 xml:space="preserve">  住房公积金</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8.33</w:t>
            </w:r>
          </w:p>
        </w:tc>
        <w:tc>
          <w:tcPr>
            <w:tcW w:w="156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8.33</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38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trHeight w:val="300" w:hRule="atLeast"/>
        </w:trPr>
        <w:tc>
          <w:tcPr>
            <w:tcW w:w="14049" w:type="dxa"/>
            <w:gridSpan w:val="14"/>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注：本表反映部门本年度各项支出情况。本表金额转换为万元时，因四舍五入可能存在尾差。</w:t>
            </w:r>
          </w:p>
        </w:tc>
      </w:tr>
    </w:tbl>
    <w:p>
      <w:pPr>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7"/>
        <w:tblW w:w="25370" w:type="dxa"/>
        <w:tblInd w:w="0" w:type="dxa"/>
        <w:tblLayout w:type="fixed"/>
        <w:tblCellMar>
          <w:top w:w="15" w:type="dxa"/>
          <w:left w:w="15" w:type="dxa"/>
          <w:bottom w:w="15" w:type="dxa"/>
          <w:right w:w="15" w:type="dxa"/>
        </w:tblCellMar>
      </w:tblPr>
      <w:tblGrid>
        <w:gridCol w:w="2726"/>
        <w:gridCol w:w="495"/>
        <w:gridCol w:w="2655"/>
        <w:gridCol w:w="2726"/>
        <w:gridCol w:w="496"/>
        <w:gridCol w:w="1350"/>
        <w:gridCol w:w="277"/>
        <w:gridCol w:w="530"/>
        <w:gridCol w:w="1097"/>
        <w:gridCol w:w="1629"/>
        <w:gridCol w:w="1627"/>
        <w:gridCol w:w="1627"/>
        <w:gridCol w:w="1627"/>
        <w:gridCol w:w="1627"/>
        <w:gridCol w:w="1627"/>
        <w:gridCol w:w="1627"/>
        <w:gridCol w:w="1627"/>
      </w:tblGrid>
      <w:tr>
        <w:tblPrEx>
          <w:tblCellMar>
            <w:top w:w="15" w:type="dxa"/>
            <w:left w:w="15" w:type="dxa"/>
            <w:bottom w:w="15" w:type="dxa"/>
            <w:right w:w="15" w:type="dxa"/>
          </w:tblCellMar>
        </w:tblPrEx>
        <w:trPr>
          <w:gridAfter w:val="7"/>
          <w:wAfter w:w="11389" w:type="dxa"/>
          <w:trHeight w:val="375" w:hRule="atLeast"/>
        </w:trPr>
        <w:tc>
          <w:tcPr>
            <w:tcW w:w="13981" w:type="dxa"/>
            <w:gridSpan w:val="10"/>
            <w:tcBorders>
              <w:right w:val="nil"/>
            </w:tcBorders>
            <w:vAlign w:val="center"/>
          </w:tcPr>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财政拨款收入支出决算总表</w:t>
            </w:r>
          </w:p>
        </w:tc>
      </w:tr>
      <w:tr>
        <w:tblPrEx>
          <w:tblCellMar>
            <w:top w:w="15" w:type="dxa"/>
            <w:left w:w="15" w:type="dxa"/>
            <w:bottom w:w="15" w:type="dxa"/>
            <w:right w:w="15" w:type="dxa"/>
          </w:tblCellMar>
        </w:tblPrEx>
        <w:trPr>
          <w:gridAfter w:val="7"/>
          <w:wAfter w:w="11389" w:type="dxa"/>
          <w:trHeight w:val="300" w:hRule="atLeast"/>
        </w:trPr>
        <w:tc>
          <w:tcPr>
            <w:tcW w:w="2726" w:type="dxa"/>
            <w:vAlign w:val="center"/>
          </w:tcPr>
          <w:p>
            <w:pPr>
              <w:jc w:val="left"/>
              <w:rPr>
                <w:rFonts w:ascii="宋体" w:hAnsi="宋体" w:cs="宋体"/>
                <w:color w:val="000000"/>
                <w:sz w:val="20"/>
                <w:szCs w:val="20"/>
              </w:rPr>
            </w:pPr>
          </w:p>
        </w:tc>
        <w:tc>
          <w:tcPr>
            <w:tcW w:w="495" w:type="dxa"/>
            <w:vAlign w:val="center"/>
          </w:tcPr>
          <w:p>
            <w:pPr>
              <w:jc w:val="left"/>
              <w:rPr>
                <w:rFonts w:ascii="宋体" w:hAnsi="宋体" w:cs="宋体"/>
                <w:color w:val="000000"/>
                <w:sz w:val="20"/>
                <w:szCs w:val="20"/>
              </w:rPr>
            </w:pPr>
          </w:p>
        </w:tc>
        <w:tc>
          <w:tcPr>
            <w:tcW w:w="2655" w:type="dxa"/>
            <w:vAlign w:val="center"/>
          </w:tcPr>
          <w:p>
            <w:pPr>
              <w:jc w:val="left"/>
              <w:rPr>
                <w:rFonts w:ascii="宋体" w:hAnsi="宋体" w:cs="宋体"/>
                <w:color w:val="000000"/>
                <w:sz w:val="20"/>
                <w:szCs w:val="20"/>
              </w:rPr>
            </w:pPr>
          </w:p>
        </w:tc>
        <w:tc>
          <w:tcPr>
            <w:tcW w:w="2726" w:type="dxa"/>
            <w:vAlign w:val="center"/>
          </w:tcPr>
          <w:p>
            <w:pPr>
              <w:jc w:val="left"/>
              <w:rPr>
                <w:rFonts w:ascii="宋体" w:hAnsi="宋体" w:cs="宋体"/>
                <w:color w:val="000000"/>
                <w:sz w:val="20"/>
                <w:szCs w:val="20"/>
              </w:rPr>
            </w:pPr>
          </w:p>
        </w:tc>
        <w:tc>
          <w:tcPr>
            <w:tcW w:w="496" w:type="dxa"/>
            <w:vAlign w:val="center"/>
          </w:tcPr>
          <w:p>
            <w:pPr>
              <w:jc w:val="left"/>
              <w:rPr>
                <w:rFonts w:ascii="宋体" w:hAnsi="宋体" w:cs="宋体"/>
                <w:color w:val="000000"/>
                <w:sz w:val="20"/>
                <w:szCs w:val="20"/>
              </w:rPr>
            </w:pPr>
          </w:p>
        </w:tc>
        <w:tc>
          <w:tcPr>
            <w:tcW w:w="1350" w:type="dxa"/>
            <w:vAlign w:val="center"/>
          </w:tcPr>
          <w:p>
            <w:pPr>
              <w:jc w:val="left"/>
              <w:rPr>
                <w:rFonts w:ascii="宋体" w:hAnsi="宋体" w:cs="宋体"/>
                <w:color w:val="000000"/>
                <w:sz w:val="20"/>
                <w:szCs w:val="20"/>
              </w:rPr>
            </w:pPr>
          </w:p>
        </w:tc>
        <w:tc>
          <w:tcPr>
            <w:tcW w:w="807" w:type="dxa"/>
            <w:gridSpan w:val="2"/>
            <w:vAlign w:val="center"/>
          </w:tcPr>
          <w:p>
            <w:pPr>
              <w:jc w:val="left"/>
              <w:rPr>
                <w:rFonts w:ascii="宋体" w:hAnsi="宋体" w:cs="宋体"/>
                <w:color w:val="000000"/>
                <w:sz w:val="20"/>
                <w:szCs w:val="20"/>
              </w:rPr>
            </w:pPr>
          </w:p>
        </w:tc>
        <w:tc>
          <w:tcPr>
            <w:tcW w:w="2726" w:type="dxa"/>
            <w:gridSpan w:val="2"/>
            <w:tcBorders>
              <w:right w:val="nil"/>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04</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gridAfter w:val="7"/>
          <w:wAfter w:w="11389" w:type="dxa"/>
          <w:trHeight w:val="300" w:hRule="atLeast"/>
        </w:trPr>
        <w:tc>
          <w:tcPr>
            <w:tcW w:w="5876" w:type="dxa"/>
            <w:gridSpan w:val="3"/>
            <w:tcBorders>
              <w:bottom w:val="single" w:color="auto" w:sz="4" w:space="0"/>
            </w:tcBorders>
            <w:vAlign w:val="center"/>
          </w:tcPr>
          <w:p>
            <w:pPr>
              <w:jc w:val="left"/>
              <w:rPr>
                <w:rFonts w:ascii="宋体" w:hAnsi="宋体" w:cs="宋体"/>
                <w:color w:val="000000"/>
                <w:sz w:val="20"/>
                <w:szCs w:val="20"/>
              </w:rPr>
            </w:pPr>
            <w:r>
              <w:rPr>
                <w:rFonts w:hint="eastAsia" w:ascii="宋体" w:hAnsi="宋体" w:cs="宋体"/>
                <w:color w:val="000000"/>
                <w:kern w:val="0"/>
                <w:sz w:val="20"/>
                <w:szCs w:val="20"/>
              </w:rPr>
              <w:t>部门：项城市档案局</w:t>
            </w:r>
          </w:p>
        </w:tc>
        <w:tc>
          <w:tcPr>
            <w:tcW w:w="2726" w:type="dxa"/>
            <w:tcBorders>
              <w:bottom w:val="single" w:color="auto" w:sz="4" w:space="0"/>
            </w:tcBorders>
            <w:vAlign w:val="center"/>
          </w:tcPr>
          <w:p>
            <w:pPr>
              <w:widowControl/>
              <w:jc w:val="center"/>
              <w:textAlignment w:val="center"/>
              <w:rPr>
                <w:rFonts w:ascii="宋体" w:hAnsi="宋体" w:cs="宋体"/>
                <w:color w:val="000000"/>
                <w:sz w:val="20"/>
                <w:szCs w:val="20"/>
              </w:rPr>
            </w:pPr>
          </w:p>
        </w:tc>
        <w:tc>
          <w:tcPr>
            <w:tcW w:w="496" w:type="dxa"/>
            <w:tcBorders>
              <w:bottom w:val="single" w:color="auto" w:sz="4" w:space="0"/>
            </w:tcBorders>
            <w:vAlign w:val="center"/>
          </w:tcPr>
          <w:p>
            <w:pPr>
              <w:jc w:val="left"/>
              <w:rPr>
                <w:rFonts w:ascii="宋体" w:hAnsi="宋体" w:cs="宋体"/>
                <w:color w:val="000000"/>
                <w:sz w:val="20"/>
                <w:szCs w:val="20"/>
              </w:rPr>
            </w:pPr>
          </w:p>
        </w:tc>
        <w:tc>
          <w:tcPr>
            <w:tcW w:w="1350" w:type="dxa"/>
            <w:tcBorders>
              <w:bottom w:val="single" w:color="auto" w:sz="4" w:space="0"/>
            </w:tcBorders>
            <w:vAlign w:val="center"/>
          </w:tcPr>
          <w:p>
            <w:pPr>
              <w:jc w:val="left"/>
              <w:rPr>
                <w:rFonts w:ascii="宋体" w:hAnsi="宋体" w:cs="宋体"/>
                <w:color w:val="000000"/>
                <w:sz w:val="20"/>
                <w:szCs w:val="20"/>
              </w:rPr>
            </w:pPr>
          </w:p>
        </w:tc>
        <w:tc>
          <w:tcPr>
            <w:tcW w:w="807" w:type="dxa"/>
            <w:gridSpan w:val="2"/>
            <w:tcBorders>
              <w:bottom w:val="single" w:color="auto" w:sz="4" w:space="0"/>
            </w:tcBorders>
            <w:vAlign w:val="center"/>
          </w:tcPr>
          <w:p>
            <w:pPr>
              <w:jc w:val="left"/>
              <w:rPr>
                <w:rFonts w:ascii="宋体" w:hAnsi="宋体" w:cs="宋体"/>
                <w:color w:val="000000"/>
                <w:sz w:val="20"/>
                <w:szCs w:val="20"/>
              </w:rPr>
            </w:pPr>
          </w:p>
        </w:tc>
        <w:tc>
          <w:tcPr>
            <w:tcW w:w="2726" w:type="dxa"/>
            <w:gridSpan w:val="2"/>
            <w:tcBorders>
              <w:bottom w:val="single" w:color="auto" w:sz="4" w:space="0"/>
              <w:right w:val="nil"/>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gridAfter w:val="7"/>
          <w:wAfter w:w="11389" w:type="dxa"/>
          <w:trHeight w:val="300" w:hRule="atLeast"/>
        </w:trPr>
        <w:tc>
          <w:tcPr>
            <w:tcW w:w="5876"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收入</w:t>
            </w:r>
          </w:p>
        </w:tc>
        <w:tc>
          <w:tcPr>
            <w:tcW w:w="8105" w:type="dxa"/>
            <w:gridSpan w:val="7"/>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支出</w:t>
            </w:r>
          </w:p>
        </w:tc>
      </w:tr>
      <w:tr>
        <w:tblPrEx>
          <w:tblCellMar>
            <w:top w:w="15" w:type="dxa"/>
            <w:left w:w="15" w:type="dxa"/>
            <w:bottom w:w="15" w:type="dxa"/>
            <w:right w:w="15" w:type="dxa"/>
          </w:tblCellMar>
        </w:tblPrEx>
        <w:trPr>
          <w:gridAfter w:val="7"/>
          <w:wAfter w:w="11389" w:type="dxa"/>
          <w:trHeight w:val="312" w:hRule="atLeast"/>
        </w:trPr>
        <w:tc>
          <w:tcPr>
            <w:tcW w:w="2726" w:type="dxa"/>
            <w:vMerge w:val="restart"/>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   目</w:t>
            </w:r>
          </w:p>
        </w:tc>
        <w:tc>
          <w:tcPr>
            <w:tcW w:w="495"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行次</w:t>
            </w:r>
          </w:p>
        </w:tc>
        <w:tc>
          <w:tcPr>
            <w:tcW w:w="2655"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金额</w:t>
            </w:r>
          </w:p>
        </w:tc>
        <w:tc>
          <w:tcPr>
            <w:tcW w:w="2726" w:type="dxa"/>
            <w:vMerge w:val="restart"/>
            <w:tcBorders>
              <w:top w:val="single" w:color="auto" w:sz="4" w:space="0"/>
              <w:bottom w:val="single" w:color="auto" w:sz="4" w:space="0"/>
              <w:right w:val="single" w:color="000000" w:sz="4" w:space="0"/>
            </w:tcBorders>
            <w:vAlign w:val="center"/>
          </w:tcPr>
          <w:p>
            <w:pPr>
              <w:widowControl/>
              <w:jc w:val="center"/>
              <w:textAlignment w:val="bottom"/>
              <w:rPr>
                <w:rFonts w:ascii="宋体" w:hAnsi="宋体" w:cs="宋体"/>
                <w:color w:val="000000"/>
                <w:sz w:val="20"/>
                <w:szCs w:val="20"/>
              </w:rPr>
            </w:pPr>
            <w:r>
              <w:rPr>
                <w:rFonts w:hint="eastAsia" w:ascii="宋体" w:hAnsi="宋体" w:cs="宋体"/>
                <w:color w:val="000000"/>
                <w:kern w:val="0"/>
                <w:sz w:val="20"/>
                <w:szCs w:val="20"/>
              </w:rPr>
              <w:t>项   目</w:t>
            </w:r>
          </w:p>
        </w:tc>
        <w:tc>
          <w:tcPr>
            <w:tcW w:w="496"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行次</w:t>
            </w:r>
          </w:p>
        </w:tc>
        <w:tc>
          <w:tcPr>
            <w:tcW w:w="1627" w:type="dxa"/>
            <w:gridSpan w:val="2"/>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1627" w:type="dxa"/>
            <w:gridSpan w:val="2"/>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一般公共预算财政拨款</w:t>
            </w:r>
          </w:p>
        </w:tc>
        <w:tc>
          <w:tcPr>
            <w:tcW w:w="1629"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政府性基金预算财政拨款</w:t>
            </w:r>
          </w:p>
        </w:tc>
      </w:tr>
      <w:tr>
        <w:tblPrEx>
          <w:tblCellMar>
            <w:top w:w="15" w:type="dxa"/>
            <w:left w:w="15" w:type="dxa"/>
            <w:bottom w:w="15" w:type="dxa"/>
            <w:right w:w="15" w:type="dxa"/>
          </w:tblCellMar>
        </w:tblPrEx>
        <w:trPr>
          <w:gridAfter w:val="7"/>
          <w:wAfter w:w="11389" w:type="dxa"/>
          <w:trHeight w:val="600" w:hRule="atLeast"/>
        </w:trPr>
        <w:tc>
          <w:tcPr>
            <w:tcW w:w="2726" w:type="dxa"/>
            <w:vMerge w:val="continue"/>
            <w:tcBorders>
              <w:top w:val="single" w:color="auto" w:sz="4" w:space="0"/>
              <w:left w:val="single" w:color="000000" w:sz="4" w:space="0"/>
              <w:bottom w:val="single" w:color="auto" w:sz="4" w:space="0"/>
              <w:right w:val="single" w:color="000000" w:sz="4" w:space="0"/>
            </w:tcBorders>
            <w:vAlign w:val="center"/>
          </w:tcPr>
          <w:p>
            <w:pPr>
              <w:rPr>
                <w:rFonts w:ascii="宋体" w:hAnsi="宋体" w:cs="宋体"/>
                <w:color w:val="000000"/>
                <w:sz w:val="20"/>
                <w:szCs w:val="20"/>
              </w:rPr>
            </w:pPr>
          </w:p>
        </w:tc>
        <w:tc>
          <w:tcPr>
            <w:tcW w:w="495"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655"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726" w:type="dxa"/>
            <w:vMerge w:val="continue"/>
            <w:tcBorders>
              <w:top w:val="single" w:color="auto" w:sz="4" w:space="0"/>
              <w:bottom w:val="single" w:color="auto" w:sz="4" w:space="0"/>
              <w:right w:val="single" w:color="000000" w:sz="4" w:space="0"/>
            </w:tcBorders>
            <w:vAlign w:val="bottom"/>
          </w:tcPr>
          <w:p>
            <w:pPr>
              <w:rPr>
                <w:rFonts w:ascii="宋体" w:hAnsi="宋体" w:cs="宋体"/>
                <w:color w:val="000000"/>
                <w:sz w:val="20"/>
                <w:szCs w:val="20"/>
              </w:rPr>
            </w:pPr>
          </w:p>
        </w:tc>
        <w:tc>
          <w:tcPr>
            <w:tcW w:w="496"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27"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27"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29"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r>
      <w:tr>
        <w:tblPrEx>
          <w:tblCellMar>
            <w:top w:w="15" w:type="dxa"/>
            <w:left w:w="15" w:type="dxa"/>
            <w:bottom w:w="15" w:type="dxa"/>
            <w:right w:w="15" w:type="dxa"/>
          </w:tblCellMar>
        </w:tblPrEx>
        <w:trPr>
          <w:gridAfter w:val="7"/>
          <w:wAfter w:w="11389" w:type="dxa"/>
          <w:trHeight w:val="300" w:hRule="atLeast"/>
        </w:trPr>
        <w:tc>
          <w:tcPr>
            <w:tcW w:w="2726" w:type="dxa"/>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栏   次</w:t>
            </w:r>
          </w:p>
        </w:tc>
        <w:tc>
          <w:tcPr>
            <w:tcW w:w="495" w:type="dxa"/>
            <w:tcBorders>
              <w:top w:val="single" w:color="auto"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2655"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1</w:t>
            </w:r>
          </w:p>
        </w:tc>
        <w:tc>
          <w:tcPr>
            <w:tcW w:w="2726" w:type="dxa"/>
            <w:tcBorders>
              <w:top w:val="single" w:color="auto" w:sz="4" w:space="0"/>
              <w:bottom w:val="single" w:color="000000" w:sz="4" w:space="0"/>
              <w:right w:val="single" w:color="000000" w:sz="4" w:space="0"/>
            </w:tcBorders>
            <w:vAlign w:val="bottom"/>
          </w:tcPr>
          <w:p>
            <w:pPr>
              <w:widowControl/>
              <w:jc w:val="center"/>
              <w:textAlignment w:val="bottom"/>
              <w:rPr>
                <w:rFonts w:ascii="宋体" w:hAnsi="宋体" w:cs="宋体"/>
                <w:color w:val="000000"/>
                <w:sz w:val="20"/>
                <w:szCs w:val="20"/>
              </w:rPr>
            </w:pPr>
            <w:r>
              <w:rPr>
                <w:rFonts w:hint="eastAsia" w:ascii="宋体" w:hAnsi="宋体" w:cs="宋体"/>
                <w:color w:val="000000"/>
                <w:kern w:val="0"/>
                <w:sz w:val="20"/>
                <w:szCs w:val="20"/>
              </w:rPr>
              <w:t>栏   次</w:t>
            </w:r>
          </w:p>
        </w:tc>
        <w:tc>
          <w:tcPr>
            <w:tcW w:w="496" w:type="dxa"/>
            <w:tcBorders>
              <w:top w:val="single" w:color="auto"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1627" w:type="dxa"/>
            <w:gridSpan w:val="2"/>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2</w:t>
            </w:r>
          </w:p>
        </w:tc>
        <w:tc>
          <w:tcPr>
            <w:tcW w:w="1627" w:type="dxa"/>
            <w:gridSpan w:val="2"/>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3</w:t>
            </w:r>
          </w:p>
        </w:tc>
        <w:tc>
          <w:tcPr>
            <w:tcW w:w="1629"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4</w:t>
            </w:r>
          </w:p>
        </w:tc>
      </w:tr>
      <w:tr>
        <w:tblPrEx>
          <w:tblCellMar>
            <w:top w:w="15" w:type="dxa"/>
            <w:left w:w="15" w:type="dxa"/>
            <w:bottom w:w="15" w:type="dxa"/>
            <w:right w:w="15" w:type="dxa"/>
          </w:tblCellMar>
        </w:tblPrEx>
        <w:trPr>
          <w:gridAfter w:val="7"/>
          <w:wAfter w:w="11389" w:type="dxa"/>
          <w:trHeight w:val="90" w:hRule="atLeast"/>
        </w:trPr>
        <w:tc>
          <w:tcPr>
            <w:tcW w:w="272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一、一般公共预算财政拨款</w:t>
            </w: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1</w:t>
            </w:r>
          </w:p>
        </w:tc>
        <w:tc>
          <w:tcPr>
            <w:tcW w:w="265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157.74</w:t>
            </w: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28</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108.29</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108.29</w:t>
            </w:r>
          </w:p>
        </w:tc>
        <w:tc>
          <w:tcPr>
            <w:tcW w:w="1629"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二、政府性基金预算财政拨款</w:t>
            </w: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2</w:t>
            </w:r>
          </w:p>
        </w:tc>
        <w:tc>
          <w:tcPr>
            <w:tcW w:w="265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29</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1629"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3</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30</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1629"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4</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31</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1629"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5</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32</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1629"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6</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33</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1629"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7</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34</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1629"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8</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35</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15.27</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15.27</w:t>
            </w:r>
          </w:p>
        </w:tc>
        <w:tc>
          <w:tcPr>
            <w:tcW w:w="1629"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9</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36</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6.32</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6.32</w:t>
            </w:r>
          </w:p>
        </w:tc>
        <w:tc>
          <w:tcPr>
            <w:tcW w:w="1629"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10</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37</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1629"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11</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38</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1629"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12</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39</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1629"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13</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40</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1629"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14</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41</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1629"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15</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42</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16</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43</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17</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44</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18</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45</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19</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46</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8.33</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8.33</w:t>
            </w: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20</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47</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21</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48</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本年收入合计</w:t>
            </w: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22</w:t>
            </w:r>
          </w:p>
        </w:tc>
        <w:tc>
          <w:tcPr>
            <w:tcW w:w="265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157.74</w:t>
            </w:r>
          </w:p>
        </w:tc>
        <w:tc>
          <w:tcPr>
            <w:tcW w:w="2726" w:type="dxa"/>
            <w:tcBorders>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本年支出合计</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49</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138.21</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138.21</w:t>
            </w: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年初财政拨款结转和结余</w:t>
            </w: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23</w:t>
            </w:r>
          </w:p>
        </w:tc>
        <w:tc>
          <w:tcPr>
            <w:tcW w:w="265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年末财政拨款结转和结余</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50</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19.52</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19.52</w:t>
            </w: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ascii="宋体" w:hAnsi="宋体" w:cs="宋体"/>
                <w:color w:val="000000"/>
                <w:sz w:val="20"/>
                <w:szCs w:val="20"/>
              </w:rPr>
              <w:t>0.00</w:t>
            </w: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一般公共预算财政拨款</w:t>
            </w: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24</w:t>
            </w:r>
          </w:p>
        </w:tc>
        <w:tc>
          <w:tcPr>
            <w:tcW w:w="265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2726"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51</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政府性基金预算财政拨款</w:t>
            </w: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25</w:t>
            </w:r>
          </w:p>
        </w:tc>
        <w:tc>
          <w:tcPr>
            <w:tcW w:w="265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c>
          <w:tcPr>
            <w:tcW w:w="2726"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52</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26</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53</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CellMar>
            <w:top w:w="15" w:type="dxa"/>
            <w:left w:w="15" w:type="dxa"/>
            <w:bottom w:w="15" w:type="dxa"/>
            <w:right w:w="15" w:type="dxa"/>
          </w:tblCellMar>
        </w:tblPrEx>
        <w:trPr>
          <w:gridAfter w:val="7"/>
          <w:wAfter w:w="11389" w:type="dxa"/>
          <w:trHeight w:val="300" w:hRule="atLeast"/>
        </w:trPr>
        <w:tc>
          <w:tcPr>
            <w:tcW w:w="2726" w:type="dxa"/>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27</w:t>
            </w:r>
          </w:p>
        </w:tc>
        <w:tc>
          <w:tcPr>
            <w:tcW w:w="2655"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157.74</w:t>
            </w:r>
          </w:p>
        </w:tc>
        <w:tc>
          <w:tcPr>
            <w:tcW w:w="2726" w:type="dxa"/>
            <w:tcBorders>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54</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157.74</w:t>
            </w:r>
          </w:p>
        </w:tc>
        <w:tc>
          <w:tcPr>
            <w:tcW w:w="1627" w:type="dxa"/>
            <w:gridSpan w:val="2"/>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157.74</w:t>
            </w:r>
          </w:p>
        </w:tc>
        <w:tc>
          <w:tcPr>
            <w:tcW w:w="1629"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2"/>
              </w:rPr>
              <w:t>0.00</w:t>
            </w:r>
          </w:p>
        </w:tc>
      </w:tr>
      <w:tr>
        <w:tblPrEx>
          <w:tblCellMar>
            <w:top w:w="15" w:type="dxa"/>
            <w:left w:w="15" w:type="dxa"/>
            <w:bottom w:w="15" w:type="dxa"/>
            <w:right w:w="15" w:type="dxa"/>
          </w:tblCellMar>
        </w:tblPrEx>
        <w:trPr>
          <w:trHeight w:val="300" w:hRule="atLeast"/>
        </w:trPr>
        <w:tc>
          <w:tcPr>
            <w:tcW w:w="13981" w:type="dxa"/>
            <w:gridSpan w:val="10"/>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注：本表反映部门本年度一般公共预算财政拨款和政府性基金预算财政拨款的总收支和年末结转结余情况。本表金额转换为万元时，因四舍五入可能存在尾差。</w:t>
            </w:r>
          </w:p>
        </w:tc>
        <w:tc>
          <w:tcPr>
            <w:tcW w:w="1627" w:type="dxa"/>
          </w:tcPr>
          <w:p>
            <w:pPr>
              <w:widowControl/>
              <w:jc w:val="left"/>
              <w:rPr>
                <w:rFonts w:ascii="宋体" w:hAnsi="宋体"/>
                <w:sz w:val="20"/>
                <w:szCs w:val="20"/>
              </w:rPr>
            </w:pPr>
          </w:p>
        </w:tc>
        <w:tc>
          <w:tcPr>
            <w:tcW w:w="1627" w:type="dxa"/>
          </w:tcPr>
          <w:p>
            <w:pPr>
              <w:widowControl/>
              <w:jc w:val="left"/>
              <w:rPr>
                <w:rFonts w:ascii="宋体" w:hAnsi="宋体"/>
                <w:sz w:val="20"/>
                <w:szCs w:val="20"/>
              </w:rPr>
            </w:pPr>
          </w:p>
        </w:tc>
        <w:tc>
          <w:tcPr>
            <w:tcW w:w="1627" w:type="dxa"/>
          </w:tcPr>
          <w:p>
            <w:pPr>
              <w:widowControl/>
              <w:jc w:val="left"/>
              <w:rPr>
                <w:rFonts w:ascii="宋体" w:hAnsi="宋体"/>
                <w:sz w:val="20"/>
                <w:szCs w:val="20"/>
              </w:rPr>
            </w:pPr>
          </w:p>
        </w:tc>
        <w:tc>
          <w:tcPr>
            <w:tcW w:w="1627" w:type="dxa"/>
          </w:tcPr>
          <w:p>
            <w:pPr>
              <w:widowControl/>
              <w:jc w:val="left"/>
              <w:rPr>
                <w:rFonts w:ascii="宋体" w:hAnsi="宋体"/>
                <w:sz w:val="20"/>
                <w:szCs w:val="20"/>
              </w:rPr>
            </w:pPr>
          </w:p>
        </w:tc>
        <w:tc>
          <w:tcPr>
            <w:tcW w:w="1627" w:type="dxa"/>
          </w:tcPr>
          <w:p>
            <w:pPr>
              <w:widowControl/>
              <w:jc w:val="left"/>
              <w:rPr>
                <w:rFonts w:ascii="宋体" w:hAnsi="宋体"/>
                <w:sz w:val="20"/>
                <w:szCs w:val="20"/>
              </w:rPr>
            </w:pPr>
          </w:p>
        </w:tc>
        <w:tc>
          <w:tcPr>
            <w:tcW w:w="1627" w:type="dxa"/>
          </w:tcPr>
          <w:p>
            <w:pPr>
              <w:widowControl/>
              <w:jc w:val="left"/>
              <w:rPr>
                <w:rFonts w:ascii="宋体" w:hAnsi="宋体"/>
                <w:sz w:val="20"/>
                <w:szCs w:val="20"/>
              </w:rPr>
            </w:pPr>
          </w:p>
        </w:tc>
        <w:tc>
          <w:tcPr>
            <w:tcW w:w="1627" w:type="dxa"/>
            <w:vAlign w:val="center"/>
          </w:tcPr>
          <w:p>
            <w:pPr>
              <w:jc w:val="right"/>
              <w:rPr>
                <w:rFonts w:ascii="宋体" w:hAnsi="宋体" w:cs="宋体"/>
                <w:b/>
                <w:color w:val="000000"/>
                <w:sz w:val="20"/>
                <w:szCs w:val="20"/>
              </w:rPr>
            </w:pPr>
            <w:r>
              <w:rPr>
                <w:rFonts w:ascii="宋体" w:hAnsi="宋体" w:cs="宋体"/>
                <w:b/>
                <w:color w:val="000000"/>
                <w:sz w:val="20"/>
                <w:szCs w:val="20"/>
              </w:rPr>
              <w:t>0.00</w:t>
            </w:r>
          </w:p>
        </w:tc>
      </w:tr>
      <w:tr>
        <w:tblPrEx>
          <w:tblCellMar>
            <w:top w:w="15" w:type="dxa"/>
            <w:left w:w="15" w:type="dxa"/>
            <w:bottom w:w="15" w:type="dxa"/>
            <w:right w:w="15" w:type="dxa"/>
          </w:tblCellMar>
        </w:tblPrEx>
        <w:trPr>
          <w:trHeight w:val="300" w:hRule="atLeast"/>
        </w:trPr>
        <w:tc>
          <w:tcPr>
            <w:tcW w:w="13981" w:type="dxa"/>
            <w:gridSpan w:val="10"/>
            <w:vAlign w:val="center"/>
          </w:tcPr>
          <w:p>
            <w:pPr>
              <w:widowControl/>
              <w:jc w:val="left"/>
              <w:textAlignment w:val="center"/>
              <w:rPr>
                <w:rFonts w:ascii="宋体" w:cs="宋体"/>
                <w:color w:val="000000"/>
                <w:kern w:val="0"/>
                <w:sz w:val="20"/>
                <w:szCs w:val="20"/>
              </w:rPr>
            </w:pPr>
          </w:p>
        </w:tc>
        <w:tc>
          <w:tcPr>
            <w:tcW w:w="1627" w:type="dxa"/>
          </w:tcPr>
          <w:p>
            <w:pPr>
              <w:widowControl/>
              <w:jc w:val="left"/>
            </w:pPr>
          </w:p>
        </w:tc>
        <w:tc>
          <w:tcPr>
            <w:tcW w:w="1627" w:type="dxa"/>
          </w:tcPr>
          <w:p>
            <w:pPr>
              <w:widowControl/>
              <w:jc w:val="left"/>
            </w:pPr>
          </w:p>
        </w:tc>
        <w:tc>
          <w:tcPr>
            <w:tcW w:w="1627" w:type="dxa"/>
          </w:tcPr>
          <w:p>
            <w:pPr>
              <w:widowControl/>
              <w:jc w:val="left"/>
            </w:pPr>
          </w:p>
        </w:tc>
        <w:tc>
          <w:tcPr>
            <w:tcW w:w="1627" w:type="dxa"/>
          </w:tcPr>
          <w:p>
            <w:pPr>
              <w:widowControl/>
              <w:jc w:val="left"/>
            </w:pPr>
          </w:p>
        </w:tc>
        <w:tc>
          <w:tcPr>
            <w:tcW w:w="1627" w:type="dxa"/>
          </w:tcPr>
          <w:p>
            <w:pPr>
              <w:widowControl/>
              <w:jc w:val="left"/>
            </w:pPr>
          </w:p>
        </w:tc>
        <w:tc>
          <w:tcPr>
            <w:tcW w:w="1627" w:type="dxa"/>
          </w:tcPr>
          <w:p>
            <w:pPr>
              <w:widowControl/>
              <w:jc w:val="left"/>
            </w:pPr>
          </w:p>
        </w:tc>
        <w:tc>
          <w:tcPr>
            <w:tcW w:w="1627" w:type="dxa"/>
            <w:vAlign w:val="center"/>
          </w:tcPr>
          <w:p>
            <w:pPr>
              <w:jc w:val="right"/>
              <w:rPr>
                <w:rFonts w:ascii="宋体" w:cs="宋体"/>
                <w:b/>
                <w:color w:val="000000"/>
                <w:sz w:val="20"/>
                <w:szCs w:val="20"/>
              </w:rPr>
            </w:pPr>
            <w:r>
              <w:rPr>
                <w:rFonts w:ascii="宋体" w:cs="宋体"/>
                <w:b/>
                <w:color w:val="000000"/>
                <w:sz w:val="20"/>
                <w:szCs w:val="20"/>
              </w:rPr>
              <w:t>0.00</w:t>
            </w:r>
          </w:p>
        </w:tc>
      </w:tr>
      <w:tr>
        <w:tblPrEx>
          <w:tblCellMar>
            <w:top w:w="15" w:type="dxa"/>
            <w:left w:w="15" w:type="dxa"/>
            <w:bottom w:w="15" w:type="dxa"/>
            <w:right w:w="15" w:type="dxa"/>
          </w:tblCellMar>
        </w:tblPrEx>
        <w:trPr>
          <w:trHeight w:val="300" w:hRule="atLeast"/>
        </w:trPr>
        <w:tc>
          <w:tcPr>
            <w:tcW w:w="13981" w:type="dxa"/>
            <w:gridSpan w:val="10"/>
            <w:vAlign w:val="center"/>
          </w:tcPr>
          <w:p>
            <w:pPr>
              <w:widowControl/>
              <w:jc w:val="left"/>
              <w:textAlignment w:val="center"/>
              <w:rPr>
                <w:rFonts w:ascii="宋体" w:cs="宋体"/>
                <w:color w:val="000000"/>
                <w:kern w:val="0"/>
                <w:sz w:val="20"/>
                <w:szCs w:val="20"/>
              </w:rPr>
            </w:pPr>
          </w:p>
        </w:tc>
        <w:tc>
          <w:tcPr>
            <w:tcW w:w="1627" w:type="dxa"/>
          </w:tcPr>
          <w:p>
            <w:pPr>
              <w:widowControl/>
              <w:jc w:val="left"/>
            </w:pPr>
          </w:p>
        </w:tc>
        <w:tc>
          <w:tcPr>
            <w:tcW w:w="1627" w:type="dxa"/>
          </w:tcPr>
          <w:p>
            <w:pPr>
              <w:widowControl/>
              <w:jc w:val="left"/>
            </w:pPr>
          </w:p>
        </w:tc>
        <w:tc>
          <w:tcPr>
            <w:tcW w:w="1627" w:type="dxa"/>
          </w:tcPr>
          <w:p>
            <w:pPr>
              <w:widowControl/>
              <w:jc w:val="left"/>
            </w:pPr>
          </w:p>
        </w:tc>
        <w:tc>
          <w:tcPr>
            <w:tcW w:w="1627" w:type="dxa"/>
          </w:tcPr>
          <w:p>
            <w:pPr>
              <w:widowControl/>
              <w:jc w:val="left"/>
            </w:pPr>
          </w:p>
        </w:tc>
        <w:tc>
          <w:tcPr>
            <w:tcW w:w="1627" w:type="dxa"/>
          </w:tcPr>
          <w:p>
            <w:pPr>
              <w:widowControl/>
              <w:jc w:val="left"/>
            </w:pPr>
          </w:p>
        </w:tc>
        <w:tc>
          <w:tcPr>
            <w:tcW w:w="1627" w:type="dxa"/>
          </w:tcPr>
          <w:p>
            <w:pPr>
              <w:widowControl/>
              <w:jc w:val="left"/>
            </w:pPr>
          </w:p>
        </w:tc>
        <w:tc>
          <w:tcPr>
            <w:tcW w:w="1627" w:type="dxa"/>
            <w:vAlign w:val="center"/>
          </w:tcPr>
          <w:p>
            <w:pPr>
              <w:jc w:val="right"/>
              <w:rPr>
                <w:rFonts w:ascii="宋体" w:cs="宋体"/>
                <w:b/>
                <w:color w:val="000000"/>
                <w:sz w:val="20"/>
                <w:szCs w:val="20"/>
              </w:rPr>
            </w:pPr>
            <w:r>
              <w:rPr>
                <w:rFonts w:ascii="宋体" w:cs="宋体"/>
                <w:b/>
                <w:color w:val="000000"/>
                <w:sz w:val="20"/>
                <w:szCs w:val="20"/>
              </w:rPr>
              <w:t>0.00</w:t>
            </w:r>
          </w:p>
        </w:tc>
      </w:tr>
    </w:tbl>
    <w:p>
      <w:pPr>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7"/>
        <w:tblW w:w="13765" w:type="dxa"/>
        <w:tblInd w:w="0" w:type="dxa"/>
        <w:tblLayout w:type="fixed"/>
        <w:tblCellMar>
          <w:top w:w="15" w:type="dxa"/>
          <w:left w:w="15" w:type="dxa"/>
          <w:bottom w:w="15" w:type="dxa"/>
          <w:right w:w="15" w:type="dxa"/>
        </w:tblCellMar>
      </w:tblPr>
      <w:tblGrid>
        <w:gridCol w:w="640"/>
        <w:gridCol w:w="309"/>
        <w:gridCol w:w="829"/>
        <w:gridCol w:w="1137"/>
        <w:gridCol w:w="2487"/>
        <w:gridCol w:w="2410"/>
        <w:gridCol w:w="2977"/>
        <w:gridCol w:w="672"/>
        <w:gridCol w:w="259"/>
        <w:gridCol w:w="2045"/>
      </w:tblGrid>
      <w:tr>
        <w:tblPrEx>
          <w:tblCellMar>
            <w:top w:w="15" w:type="dxa"/>
            <w:left w:w="15" w:type="dxa"/>
            <w:bottom w:w="15" w:type="dxa"/>
            <w:right w:w="15" w:type="dxa"/>
          </w:tblCellMar>
        </w:tblPrEx>
        <w:trPr>
          <w:trHeight w:val="375" w:hRule="atLeast"/>
        </w:trPr>
        <w:tc>
          <w:tcPr>
            <w:tcW w:w="13765" w:type="dxa"/>
            <w:gridSpan w:val="10"/>
            <w:tcBorders>
              <w:right w:val="nil"/>
            </w:tcBorders>
            <w:vAlign w:val="center"/>
          </w:tcPr>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一般公共预算财政拨款支出决算表</w:t>
            </w:r>
          </w:p>
        </w:tc>
      </w:tr>
      <w:tr>
        <w:tblPrEx>
          <w:tblCellMar>
            <w:top w:w="15" w:type="dxa"/>
            <w:left w:w="15" w:type="dxa"/>
            <w:bottom w:w="15" w:type="dxa"/>
            <w:right w:w="15" w:type="dxa"/>
          </w:tblCellMar>
        </w:tblPrEx>
        <w:trPr>
          <w:trHeight w:val="300" w:hRule="atLeast"/>
        </w:trPr>
        <w:tc>
          <w:tcPr>
            <w:tcW w:w="640" w:type="dxa"/>
            <w:vAlign w:val="center"/>
          </w:tcPr>
          <w:p>
            <w:pPr>
              <w:jc w:val="left"/>
              <w:rPr>
                <w:rFonts w:ascii="宋体" w:hAnsi="宋体" w:cs="宋体"/>
                <w:color w:val="000000"/>
                <w:sz w:val="20"/>
                <w:szCs w:val="20"/>
              </w:rPr>
            </w:pPr>
          </w:p>
        </w:tc>
        <w:tc>
          <w:tcPr>
            <w:tcW w:w="1138" w:type="dxa"/>
            <w:gridSpan w:val="2"/>
            <w:vAlign w:val="center"/>
          </w:tcPr>
          <w:p>
            <w:pPr>
              <w:jc w:val="left"/>
              <w:rPr>
                <w:rFonts w:ascii="宋体" w:hAnsi="宋体" w:cs="宋体"/>
                <w:color w:val="000000"/>
                <w:sz w:val="20"/>
                <w:szCs w:val="20"/>
              </w:rPr>
            </w:pPr>
          </w:p>
        </w:tc>
        <w:tc>
          <w:tcPr>
            <w:tcW w:w="1137" w:type="dxa"/>
            <w:vAlign w:val="center"/>
          </w:tcPr>
          <w:p>
            <w:pPr>
              <w:jc w:val="left"/>
              <w:rPr>
                <w:rFonts w:ascii="宋体" w:hAnsi="宋体" w:cs="宋体"/>
                <w:color w:val="000000"/>
                <w:sz w:val="20"/>
                <w:szCs w:val="20"/>
              </w:rPr>
            </w:pPr>
          </w:p>
        </w:tc>
        <w:tc>
          <w:tcPr>
            <w:tcW w:w="2487" w:type="dxa"/>
            <w:vAlign w:val="center"/>
          </w:tcPr>
          <w:p>
            <w:pPr>
              <w:jc w:val="left"/>
              <w:rPr>
                <w:rFonts w:ascii="宋体" w:hAnsi="宋体" w:cs="宋体"/>
                <w:color w:val="000000"/>
                <w:sz w:val="20"/>
                <w:szCs w:val="20"/>
              </w:rPr>
            </w:pPr>
          </w:p>
        </w:tc>
        <w:tc>
          <w:tcPr>
            <w:tcW w:w="6059" w:type="dxa"/>
            <w:gridSpan w:val="3"/>
            <w:vAlign w:val="center"/>
          </w:tcPr>
          <w:p>
            <w:pPr>
              <w:jc w:val="left"/>
              <w:rPr>
                <w:rFonts w:ascii="宋体" w:hAnsi="宋体" w:cs="宋体"/>
                <w:color w:val="000000"/>
                <w:sz w:val="20"/>
                <w:szCs w:val="20"/>
              </w:rPr>
            </w:pPr>
          </w:p>
        </w:tc>
        <w:tc>
          <w:tcPr>
            <w:tcW w:w="259" w:type="dxa"/>
            <w:vAlign w:val="center"/>
          </w:tcPr>
          <w:p>
            <w:pPr>
              <w:jc w:val="left"/>
              <w:rPr>
                <w:rFonts w:ascii="宋体" w:hAnsi="宋体" w:cs="宋体"/>
                <w:color w:val="000000"/>
                <w:sz w:val="20"/>
                <w:szCs w:val="20"/>
              </w:rPr>
            </w:pPr>
          </w:p>
        </w:tc>
        <w:tc>
          <w:tcPr>
            <w:tcW w:w="2045" w:type="dxa"/>
            <w:tcBorders>
              <w:right w:val="nil"/>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05</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300" w:hRule="atLeast"/>
        </w:trPr>
        <w:tc>
          <w:tcPr>
            <w:tcW w:w="5402" w:type="dxa"/>
            <w:gridSpan w:val="5"/>
            <w:tcBorders>
              <w:bottom w:val="single" w:color="auto" w:sz="4" w:space="0"/>
            </w:tcBorders>
            <w:vAlign w:val="center"/>
          </w:tcPr>
          <w:p>
            <w:pPr>
              <w:jc w:val="left"/>
              <w:rPr>
                <w:rFonts w:ascii="宋体" w:hAnsi="宋体" w:cs="宋体"/>
                <w:color w:val="000000"/>
                <w:sz w:val="20"/>
                <w:szCs w:val="20"/>
              </w:rPr>
            </w:pPr>
            <w:r>
              <w:rPr>
                <w:rFonts w:hint="eastAsia" w:ascii="宋体" w:hAnsi="宋体" w:cs="宋体"/>
                <w:color w:val="000000"/>
                <w:kern w:val="0"/>
                <w:sz w:val="20"/>
                <w:szCs w:val="20"/>
              </w:rPr>
              <w:t>部门：项城市档案局</w:t>
            </w:r>
          </w:p>
        </w:tc>
        <w:tc>
          <w:tcPr>
            <w:tcW w:w="6059" w:type="dxa"/>
            <w:gridSpan w:val="3"/>
            <w:tcBorders>
              <w:bottom w:val="single" w:color="auto" w:sz="4" w:space="0"/>
            </w:tcBorders>
            <w:vAlign w:val="center"/>
          </w:tcPr>
          <w:p>
            <w:pPr>
              <w:jc w:val="left"/>
              <w:rPr>
                <w:rFonts w:ascii="宋体" w:hAnsi="宋体" w:cs="宋体"/>
                <w:color w:val="000000"/>
                <w:sz w:val="20"/>
                <w:szCs w:val="20"/>
              </w:rPr>
            </w:pPr>
          </w:p>
        </w:tc>
        <w:tc>
          <w:tcPr>
            <w:tcW w:w="259" w:type="dxa"/>
            <w:tcBorders>
              <w:bottom w:val="single" w:color="auto" w:sz="4" w:space="0"/>
            </w:tcBorders>
            <w:vAlign w:val="center"/>
          </w:tcPr>
          <w:p>
            <w:pPr>
              <w:jc w:val="left"/>
              <w:rPr>
                <w:rFonts w:ascii="宋体" w:hAnsi="宋体" w:cs="宋体"/>
                <w:color w:val="000000"/>
                <w:sz w:val="20"/>
                <w:szCs w:val="20"/>
              </w:rPr>
            </w:pPr>
          </w:p>
        </w:tc>
        <w:tc>
          <w:tcPr>
            <w:tcW w:w="2045" w:type="dxa"/>
            <w:tcBorders>
              <w:bottom w:val="single" w:color="auto" w:sz="4" w:space="0"/>
              <w:right w:val="nil"/>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300" w:hRule="atLeast"/>
        </w:trPr>
        <w:tc>
          <w:tcPr>
            <w:tcW w:w="5402"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   目</w:t>
            </w:r>
          </w:p>
        </w:tc>
        <w:tc>
          <w:tcPr>
            <w:tcW w:w="8363"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w:t>
            </w:r>
          </w:p>
        </w:tc>
      </w:tr>
      <w:tr>
        <w:tblPrEx>
          <w:tblCellMar>
            <w:top w:w="15" w:type="dxa"/>
            <w:left w:w="15" w:type="dxa"/>
            <w:bottom w:w="15" w:type="dxa"/>
            <w:right w:w="15" w:type="dxa"/>
          </w:tblCellMar>
        </w:tblPrEx>
        <w:trPr>
          <w:trHeight w:val="312" w:hRule="atLeast"/>
        </w:trPr>
        <w:tc>
          <w:tcPr>
            <w:tcW w:w="949" w:type="dxa"/>
            <w:gridSpan w:val="2"/>
            <w:vMerge w:val="restart"/>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4453" w:type="dxa"/>
            <w:gridSpan w:val="3"/>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2410"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小计</w:t>
            </w:r>
          </w:p>
        </w:tc>
        <w:tc>
          <w:tcPr>
            <w:tcW w:w="2977"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基本支出</w:t>
            </w:r>
          </w:p>
        </w:tc>
        <w:tc>
          <w:tcPr>
            <w:tcW w:w="2976" w:type="dxa"/>
            <w:gridSpan w:val="3"/>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项目支出</w:t>
            </w:r>
          </w:p>
        </w:tc>
      </w:tr>
      <w:tr>
        <w:tblPrEx>
          <w:tblCellMar>
            <w:top w:w="15" w:type="dxa"/>
            <w:left w:w="15" w:type="dxa"/>
            <w:bottom w:w="15" w:type="dxa"/>
            <w:right w:w="15" w:type="dxa"/>
          </w:tblCellMar>
        </w:tblPrEx>
        <w:trPr>
          <w:trHeight w:val="312" w:hRule="atLeast"/>
        </w:trPr>
        <w:tc>
          <w:tcPr>
            <w:tcW w:w="949" w:type="dxa"/>
            <w:gridSpan w:val="2"/>
            <w:vMerge w:val="continue"/>
            <w:tcBorders>
              <w:top w:val="single" w:color="auto" w:sz="4" w:space="0"/>
              <w:left w:val="single" w:color="000000"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4453" w:type="dxa"/>
            <w:gridSpan w:val="3"/>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41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977"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976" w:type="dxa"/>
            <w:gridSpan w:val="3"/>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r>
      <w:tr>
        <w:tblPrEx>
          <w:tblCellMar>
            <w:top w:w="15" w:type="dxa"/>
            <w:left w:w="15" w:type="dxa"/>
            <w:bottom w:w="15" w:type="dxa"/>
            <w:right w:w="15" w:type="dxa"/>
          </w:tblCellMar>
        </w:tblPrEx>
        <w:trPr>
          <w:trHeight w:val="312" w:hRule="atLeast"/>
        </w:trPr>
        <w:tc>
          <w:tcPr>
            <w:tcW w:w="949" w:type="dxa"/>
            <w:gridSpan w:val="2"/>
            <w:vMerge w:val="continue"/>
            <w:tcBorders>
              <w:top w:val="single" w:color="auto" w:sz="4" w:space="0"/>
              <w:left w:val="single" w:color="000000"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4453" w:type="dxa"/>
            <w:gridSpan w:val="3"/>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41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977"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976" w:type="dxa"/>
            <w:gridSpan w:val="3"/>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r>
      <w:tr>
        <w:tblPrEx>
          <w:tblCellMar>
            <w:top w:w="15" w:type="dxa"/>
            <w:left w:w="15" w:type="dxa"/>
            <w:bottom w:w="15" w:type="dxa"/>
            <w:right w:w="15" w:type="dxa"/>
          </w:tblCellMar>
        </w:tblPrEx>
        <w:trPr>
          <w:trHeight w:val="300" w:hRule="atLeast"/>
        </w:trPr>
        <w:tc>
          <w:tcPr>
            <w:tcW w:w="5402" w:type="dxa"/>
            <w:gridSpan w:val="5"/>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2410"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1</w:t>
            </w:r>
          </w:p>
        </w:tc>
        <w:tc>
          <w:tcPr>
            <w:tcW w:w="2977"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2</w:t>
            </w:r>
          </w:p>
        </w:tc>
        <w:tc>
          <w:tcPr>
            <w:tcW w:w="2976" w:type="dxa"/>
            <w:gridSpan w:val="3"/>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ascii="宋体" w:hAnsi="宋体" w:cs="宋体"/>
                <w:color w:val="000000"/>
                <w:kern w:val="0"/>
                <w:sz w:val="20"/>
                <w:szCs w:val="20"/>
              </w:rPr>
              <w:t>3</w:t>
            </w:r>
          </w:p>
        </w:tc>
      </w:tr>
      <w:tr>
        <w:tblPrEx>
          <w:tblCellMar>
            <w:top w:w="15" w:type="dxa"/>
            <w:left w:w="15" w:type="dxa"/>
            <w:bottom w:w="15" w:type="dxa"/>
            <w:right w:w="15" w:type="dxa"/>
          </w:tblCellMar>
        </w:tblPrEx>
        <w:trPr>
          <w:trHeight w:val="300" w:hRule="atLeast"/>
        </w:trPr>
        <w:tc>
          <w:tcPr>
            <w:tcW w:w="5402" w:type="dxa"/>
            <w:gridSpan w:val="5"/>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241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b/>
                <w:color w:val="000000"/>
                <w:kern w:val="0"/>
                <w:sz w:val="20"/>
                <w:szCs w:val="20"/>
              </w:rPr>
              <w:t>138.21</w:t>
            </w:r>
          </w:p>
        </w:tc>
        <w:tc>
          <w:tcPr>
            <w:tcW w:w="2977"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b/>
                <w:color w:val="000000"/>
                <w:kern w:val="0"/>
                <w:sz w:val="20"/>
                <w:szCs w:val="20"/>
              </w:rPr>
              <w:t>135.51</w:t>
            </w:r>
          </w:p>
        </w:tc>
        <w:tc>
          <w:tcPr>
            <w:tcW w:w="2976" w:type="dxa"/>
            <w:gridSpan w:val="3"/>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b/>
                <w:color w:val="000000"/>
                <w:kern w:val="0"/>
                <w:sz w:val="20"/>
                <w:szCs w:val="20"/>
              </w:rPr>
              <w:t>2.70</w:t>
            </w:r>
          </w:p>
        </w:tc>
      </w:tr>
      <w:tr>
        <w:tblPrEx>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201</w:t>
            </w:r>
          </w:p>
        </w:tc>
        <w:tc>
          <w:tcPr>
            <w:tcW w:w="4453"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一般公共服务支出</w:t>
            </w:r>
          </w:p>
        </w:tc>
        <w:tc>
          <w:tcPr>
            <w:tcW w:w="241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108.29</w:t>
            </w:r>
          </w:p>
        </w:tc>
        <w:tc>
          <w:tcPr>
            <w:tcW w:w="2977"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105.59</w:t>
            </w:r>
          </w:p>
        </w:tc>
        <w:tc>
          <w:tcPr>
            <w:tcW w:w="2976" w:type="dxa"/>
            <w:gridSpan w:val="3"/>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2.70</w:t>
            </w:r>
          </w:p>
        </w:tc>
      </w:tr>
      <w:tr>
        <w:tblPrEx>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20126</w:t>
            </w:r>
          </w:p>
        </w:tc>
        <w:tc>
          <w:tcPr>
            <w:tcW w:w="4453"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档案事务</w:t>
            </w:r>
          </w:p>
        </w:tc>
        <w:tc>
          <w:tcPr>
            <w:tcW w:w="241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108.29</w:t>
            </w:r>
          </w:p>
        </w:tc>
        <w:tc>
          <w:tcPr>
            <w:tcW w:w="2977"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105.59</w:t>
            </w:r>
          </w:p>
        </w:tc>
        <w:tc>
          <w:tcPr>
            <w:tcW w:w="2976" w:type="dxa"/>
            <w:gridSpan w:val="3"/>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2.70</w:t>
            </w:r>
          </w:p>
        </w:tc>
      </w:tr>
      <w:tr>
        <w:tblPrEx>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2012601</w:t>
            </w:r>
          </w:p>
        </w:tc>
        <w:tc>
          <w:tcPr>
            <w:tcW w:w="4453"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 xml:space="preserve">  行政运行</w:t>
            </w:r>
          </w:p>
        </w:tc>
        <w:tc>
          <w:tcPr>
            <w:tcW w:w="241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105.59</w:t>
            </w:r>
          </w:p>
        </w:tc>
        <w:tc>
          <w:tcPr>
            <w:tcW w:w="2977"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105.59</w:t>
            </w:r>
          </w:p>
        </w:tc>
        <w:tc>
          <w:tcPr>
            <w:tcW w:w="2976" w:type="dxa"/>
            <w:gridSpan w:val="3"/>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2012602</w:t>
            </w:r>
          </w:p>
        </w:tc>
        <w:tc>
          <w:tcPr>
            <w:tcW w:w="4453"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 xml:space="preserve">  一般行政管理事务</w:t>
            </w:r>
          </w:p>
        </w:tc>
        <w:tc>
          <w:tcPr>
            <w:tcW w:w="241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2.70</w:t>
            </w:r>
          </w:p>
        </w:tc>
        <w:tc>
          <w:tcPr>
            <w:tcW w:w="2977"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2976" w:type="dxa"/>
            <w:gridSpan w:val="3"/>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2.70</w:t>
            </w:r>
          </w:p>
        </w:tc>
      </w:tr>
      <w:tr>
        <w:tblPrEx>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208</w:t>
            </w:r>
          </w:p>
        </w:tc>
        <w:tc>
          <w:tcPr>
            <w:tcW w:w="4453"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社会保障和就业支出</w:t>
            </w:r>
          </w:p>
        </w:tc>
        <w:tc>
          <w:tcPr>
            <w:tcW w:w="241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15.27</w:t>
            </w:r>
          </w:p>
        </w:tc>
        <w:tc>
          <w:tcPr>
            <w:tcW w:w="2977"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15.27</w:t>
            </w:r>
          </w:p>
        </w:tc>
        <w:tc>
          <w:tcPr>
            <w:tcW w:w="2976" w:type="dxa"/>
            <w:gridSpan w:val="3"/>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20805</w:t>
            </w:r>
          </w:p>
        </w:tc>
        <w:tc>
          <w:tcPr>
            <w:tcW w:w="4453"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行政事业单位离退休</w:t>
            </w:r>
          </w:p>
        </w:tc>
        <w:tc>
          <w:tcPr>
            <w:tcW w:w="241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14.52</w:t>
            </w:r>
          </w:p>
        </w:tc>
        <w:tc>
          <w:tcPr>
            <w:tcW w:w="2977"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14.52</w:t>
            </w:r>
          </w:p>
        </w:tc>
        <w:tc>
          <w:tcPr>
            <w:tcW w:w="2976" w:type="dxa"/>
            <w:gridSpan w:val="3"/>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2080505</w:t>
            </w:r>
          </w:p>
        </w:tc>
        <w:tc>
          <w:tcPr>
            <w:tcW w:w="4453"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 xml:space="preserve">  机关事业单位基本养老保险缴费支出</w:t>
            </w:r>
          </w:p>
        </w:tc>
        <w:tc>
          <w:tcPr>
            <w:tcW w:w="241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14.52</w:t>
            </w:r>
          </w:p>
        </w:tc>
        <w:tc>
          <w:tcPr>
            <w:tcW w:w="2977"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14.52</w:t>
            </w:r>
          </w:p>
        </w:tc>
        <w:tc>
          <w:tcPr>
            <w:tcW w:w="2976" w:type="dxa"/>
            <w:gridSpan w:val="3"/>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20899</w:t>
            </w:r>
          </w:p>
        </w:tc>
        <w:tc>
          <w:tcPr>
            <w:tcW w:w="4453"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其他社会保障和就业支出</w:t>
            </w:r>
          </w:p>
        </w:tc>
        <w:tc>
          <w:tcPr>
            <w:tcW w:w="241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0.75</w:t>
            </w:r>
          </w:p>
        </w:tc>
        <w:tc>
          <w:tcPr>
            <w:tcW w:w="2977"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0.75</w:t>
            </w:r>
          </w:p>
        </w:tc>
        <w:tc>
          <w:tcPr>
            <w:tcW w:w="2976" w:type="dxa"/>
            <w:gridSpan w:val="3"/>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2089901</w:t>
            </w:r>
          </w:p>
        </w:tc>
        <w:tc>
          <w:tcPr>
            <w:tcW w:w="4453"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 xml:space="preserve">  其他社会保障和就业支出</w:t>
            </w:r>
          </w:p>
        </w:tc>
        <w:tc>
          <w:tcPr>
            <w:tcW w:w="241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0.75</w:t>
            </w:r>
          </w:p>
        </w:tc>
        <w:tc>
          <w:tcPr>
            <w:tcW w:w="2977"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0.75</w:t>
            </w:r>
          </w:p>
        </w:tc>
        <w:tc>
          <w:tcPr>
            <w:tcW w:w="2976" w:type="dxa"/>
            <w:gridSpan w:val="3"/>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210</w:t>
            </w:r>
          </w:p>
        </w:tc>
        <w:tc>
          <w:tcPr>
            <w:tcW w:w="4453"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卫生健康支出</w:t>
            </w:r>
          </w:p>
        </w:tc>
        <w:tc>
          <w:tcPr>
            <w:tcW w:w="241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6.32</w:t>
            </w:r>
          </w:p>
        </w:tc>
        <w:tc>
          <w:tcPr>
            <w:tcW w:w="2977"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6.32</w:t>
            </w:r>
          </w:p>
        </w:tc>
        <w:tc>
          <w:tcPr>
            <w:tcW w:w="2976" w:type="dxa"/>
            <w:gridSpan w:val="3"/>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21011</w:t>
            </w:r>
          </w:p>
        </w:tc>
        <w:tc>
          <w:tcPr>
            <w:tcW w:w="4453"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行政事业单位医疗</w:t>
            </w:r>
          </w:p>
        </w:tc>
        <w:tc>
          <w:tcPr>
            <w:tcW w:w="241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6.32</w:t>
            </w:r>
          </w:p>
        </w:tc>
        <w:tc>
          <w:tcPr>
            <w:tcW w:w="2977"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6.32</w:t>
            </w:r>
          </w:p>
        </w:tc>
        <w:tc>
          <w:tcPr>
            <w:tcW w:w="2976" w:type="dxa"/>
            <w:gridSpan w:val="3"/>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2101101</w:t>
            </w:r>
          </w:p>
        </w:tc>
        <w:tc>
          <w:tcPr>
            <w:tcW w:w="4453"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 xml:space="preserve">  行政单位医疗</w:t>
            </w:r>
          </w:p>
        </w:tc>
        <w:tc>
          <w:tcPr>
            <w:tcW w:w="241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6.15</w:t>
            </w:r>
          </w:p>
        </w:tc>
        <w:tc>
          <w:tcPr>
            <w:tcW w:w="2977"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6.15</w:t>
            </w:r>
          </w:p>
        </w:tc>
        <w:tc>
          <w:tcPr>
            <w:tcW w:w="2976" w:type="dxa"/>
            <w:gridSpan w:val="3"/>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2101199</w:t>
            </w:r>
          </w:p>
        </w:tc>
        <w:tc>
          <w:tcPr>
            <w:tcW w:w="4453"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 xml:space="preserve">  其他行政事业单位医疗支出</w:t>
            </w:r>
          </w:p>
        </w:tc>
        <w:tc>
          <w:tcPr>
            <w:tcW w:w="241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0.17</w:t>
            </w:r>
          </w:p>
        </w:tc>
        <w:tc>
          <w:tcPr>
            <w:tcW w:w="2977"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0.17</w:t>
            </w:r>
          </w:p>
        </w:tc>
        <w:tc>
          <w:tcPr>
            <w:tcW w:w="2976" w:type="dxa"/>
            <w:gridSpan w:val="3"/>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221</w:t>
            </w:r>
          </w:p>
        </w:tc>
        <w:tc>
          <w:tcPr>
            <w:tcW w:w="4453"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住房保障支出</w:t>
            </w:r>
          </w:p>
        </w:tc>
        <w:tc>
          <w:tcPr>
            <w:tcW w:w="241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8.33</w:t>
            </w:r>
          </w:p>
        </w:tc>
        <w:tc>
          <w:tcPr>
            <w:tcW w:w="2977"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8.33</w:t>
            </w:r>
          </w:p>
        </w:tc>
        <w:tc>
          <w:tcPr>
            <w:tcW w:w="2976" w:type="dxa"/>
            <w:gridSpan w:val="3"/>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22102</w:t>
            </w:r>
          </w:p>
        </w:tc>
        <w:tc>
          <w:tcPr>
            <w:tcW w:w="4453"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住房改革支出</w:t>
            </w:r>
          </w:p>
        </w:tc>
        <w:tc>
          <w:tcPr>
            <w:tcW w:w="241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8.33</w:t>
            </w:r>
          </w:p>
        </w:tc>
        <w:tc>
          <w:tcPr>
            <w:tcW w:w="2977"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8.33</w:t>
            </w:r>
          </w:p>
        </w:tc>
        <w:tc>
          <w:tcPr>
            <w:tcW w:w="2976" w:type="dxa"/>
            <w:gridSpan w:val="3"/>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2210201</w:t>
            </w:r>
          </w:p>
        </w:tc>
        <w:tc>
          <w:tcPr>
            <w:tcW w:w="4453" w:type="dxa"/>
            <w:gridSpan w:val="3"/>
            <w:tcBorders>
              <w:bottom w:val="single" w:color="000000" w:sz="4" w:space="0"/>
              <w:right w:val="single" w:color="000000" w:sz="4" w:space="0"/>
            </w:tcBorders>
            <w:vAlign w:val="center"/>
          </w:tcPr>
          <w:p>
            <w:pPr>
              <w:widowControl/>
              <w:jc w:val="left"/>
              <w:textAlignment w:val="center"/>
              <w:rPr>
                <w:rFonts w:ascii="宋体" w:hAnsi="宋体" w:cs="Arial"/>
                <w:color w:val="000000"/>
                <w:sz w:val="20"/>
                <w:szCs w:val="20"/>
              </w:rPr>
            </w:pPr>
            <w:r>
              <w:rPr>
                <w:rFonts w:hint="eastAsia" w:ascii="宋体" w:hAnsi="宋体" w:cs="宋体"/>
                <w:color w:val="000000"/>
                <w:kern w:val="0"/>
                <w:sz w:val="20"/>
                <w:szCs w:val="20"/>
              </w:rPr>
              <w:t xml:space="preserve">  住房公积金</w:t>
            </w:r>
          </w:p>
        </w:tc>
        <w:tc>
          <w:tcPr>
            <w:tcW w:w="2410"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8.33</w:t>
            </w:r>
          </w:p>
        </w:tc>
        <w:tc>
          <w:tcPr>
            <w:tcW w:w="2977"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8.33</w:t>
            </w:r>
          </w:p>
        </w:tc>
        <w:tc>
          <w:tcPr>
            <w:tcW w:w="2976" w:type="dxa"/>
            <w:gridSpan w:val="3"/>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13765" w:type="dxa"/>
            <w:gridSpan w:val="10"/>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注：本表反映部门本年度一般公共预算财政拨款支出情况。本表金额转换为万元时，因四舍五入可能存在尾差</w:t>
            </w:r>
          </w:p>
        </w:tc>
      </w:tr>
    </w:tbl>
    <w:p>
      <w:pPr>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7"/>
        <w:tblW w:w="13955" w:type="dxa"/>
        <w:tblInd w:w="0" w:type="dxa"/>
        <w:tblLayout w:type="fixed"/>
        <w:tblCellMar>
          <w:top w:w="15" w:type="dxa"/>
          <w:left w:w="15" w:type="dxa"/>
          <w:bottom w:w="15" w:type="dxa"/>
          <w:right w:w="15" w:type="dxa"/>
        </w:tblCellMar>
      </w:tblPr>
      <w:tblGrid>
        <w:gridCol w:w="866"/>
        <w:gridCol w:w="2656"/>
        <w:gridCol w:w="1301"/>
        <w:gridCol w:w="844"/>
        <w:gridCol w:w="2657"/>
        <w:gridCol w:w="988"/>
        <w:gridCol w:w="992"/>
        <w:gridCol w:w="2657"/>
        <w:gridCol w:w="994"/>
      </w:tblGrid>
      <w:tr>
        <w:tblPrEx>
          <w:tblCellMar>
            <w:top w:w="15" w:type="dxa"/>
            <w:left w:w="15" w:type="dxa"/>
            <w:bottom w:w="15" w:type="dxa"/>
            <w:right w:w="15" w:type="dxa"/>
          </w:tblCellMar>
        </w:tblPrEx>
        <w:trPr>
          <w:trHeight w:val="375" w:hRule="atLeast"/>
        </w:trPr>
        <w:tc>
          <w:tcPr>
            <w:tcW w:w="13955" w:type="dxa"/>
            <w:gridSpan w:val="9"/>
            <w:tcBorders>
              <w:right w:val="nil"/>
            </w:tcBorders>
            <w:vAlign w:val="center"/>
          </w:tcPr>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一般公共预算财政拨款基本支出决算表</w:t>
            </w:r>
          </w:p>
        </w:tc>
      </w:tr>
      <w:tr>
        <w:tblPrEx>
          <w:tblCellMar>
            <w:top w:w="15" w:type="dxa"/>
            <w:left w:w="15" w:type="dxa"/>
            <w:bottom w:w="15" w:type="dxa"/>
            <w:right w:w="15" w:type="dxa"/>
          </w:tblCellMar>
        </w:tblPrEx>
        <w:trPr>
          <w:trHeight w:val="300" w:hRule="atLeast"/>
        </w:trPr>
        <w:tc>
          <w:tcPr>
            <w:tcW w:w="866" w:type="dxa"/>
            <w:vAlign w:val="center"/>
          </w:tcPr>
          <w:p>
            <w:pPr>
              <w:jc w:val="left"/>
              <w:rPr>
                <w:rFonts w:ascii="宋体" w:hAnsi="宋体" w:cs="宋体"/>
                <w:color w:val="000000"/>
                <w:sz w:val="20"/>
                <w:szCs w:val="20"/>
              </w:rPr>
            </w:pPr>
          </w:p>
        </w:tc>
        <w:tc>
          <w:tcPr>
            <w:tcW w:w="2656" w:type="dxa"/>
            <w:vAlign w:val="center"/>
          </w:tcPr>
          <w:p>
            <w:pPr>
              <w:jc w:val="left"/>
              <w:rPr>
                <w:rFonts w:ascii="宋体" w:hAnsi="宋体" w:cs="宋体"/>
                <w:color w:val="000000"/>
                <w:sz w:val="20"/>
                <w:szCs w:val="20"/>
              </w:rPr>
            </w:pPr>
          </w:p>
        </w:tc>
        <w:tc>
          <w:tcPr>
            <w:tcW w:w="1301" w:type="dxa"/>
            <w:vAlign w:val="center"/>
          </w:tcPr>
          <w:p>
            <w:pPr>
              <w:jc w:val="left"/>
              <w:rPr>
                <w:rFonts w:ascii="宋体" w:hAnsi="宋体" w:cs="宋体"/>
                <w:color w:val="000000"/>
                <w:sz w:val="20"/>
                <w:szCs w:val="20"/>
              </w:rPr>
            </w:pPr>
          </w:p>
        </w:tc>
        <w:tc>
          <w:tcPr>
            <w:tcW w:w="844" w:type="dxa"/>
            <w:vAlign w:val="center"/>
          </w:tcPr>
          <w:p>
            <w:pPr>
              <w:jc w:val="left"/>
              <w:rPr>
                <w:rFonts w:ascii="宋体" w:hAnsi="宋体" w:cs="宋体"/>
                <w:color w:val="000000"/>
                <w:sz w:val="20"/>
                <w:szCs w:val="20"/>
              </w:rPr>
            </w:pPr>
          </w:p>
        </w:tc>
        <w:tc>
          <w:tcPr>
            <w:tcW w:w="2657" w:type="dxa"/>
            <w:vAlign w:val="center"/>
          </w:tcPr>
          <w:p>
            <w:pPr>
              <w:jc w:val="left"/>
              <w:rPr>
                <w:rFonts w:ascii="宋体" w:hAnsi="宋体" w:cs="宋体"/>
                <w:color w:val="000000"/>
                <w:sz w:val="20"/>
                <w:szCs w:val="20"/>
              </w:rPr>
            </w:pPr>
          </w:p>
        </w:tc>
        <w:tc>
          <w:tcPr>
            <w:tcW w:w="988" w:type="dxa"/>
            <w:vAlign w:val="center"/>
          </w:tcPr>
          <w:p>
            <w:pPr>
              <w:jc w:val="left"/>
              <w:rPr>
                <w:rFonts w:ascii="宋体" w:hAnsi="宋体" w:cs="宋体"/>
                <w:color w:val="000000"/>
                <w:sz w:val="20"/>
                <w:szCs w:val="20"/>
              </w:rPr>
            </w:pPr>
          </w:p>
        </w:tc>
        <w:tc>
          <w:tcPr>
            <w:tcW w:w="992" w:type="dxa"/>
            <w:vAlign w:val="center"/>
          </w:tcPr>
          <w:p>
            <w:pPr>
              <w:jc w:val="left"/>
              <w:rPr>
                <w:rFonts w:ascii="宋体" w:hAnsi="宋体" w:cs="宋体"/>
                <w:color w:val="000000"/>
                <w:sz w:val="20"/>
                <w:szCs w:val="20"/>
              </w:rPr>
            </w:pPr>
          </w:p>
        </w:tc>
        <w:tc>
          <w:tcPr>
            <w:tcW w:w="2657" w:type="dxa"/>
            <w:vAlign w:val="center"/>
          </w:tcPr>
          <w:p>
            <w:pPr>
              <w:jc w:val="left"/>
              <w:rPr>
                <w:rFonts w:ascii="宋体" w:hAnsi="宋体" w:cs="宋体"/>
                <w:color w:val="000000"/>
                <w:sz w:val="20"/>
                <w:szCs w:val="20"/>
              </w:rPr>
            </w:pPr>
          </w:p>
        </w:tc>
        <w:tc>
          <w:tcPr>
            <w:tcW w:w="994" w:type="dxa"/>
            <w:tcBorders>
              <w:right w:val="nil"/>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06</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300" w:hRule="atLeast"/>
        </w:trPr>
        <w:tc>
          <w:tcPr>
            <w:tcW w:w="5667" w:type="dxa"/>
            <w:gridSpan w:val="4"/>
            <w:tcBorders>
              <w:bottom w:val="single" w:color="auto" w:sz="4" w:space="0"/>
            </w:tcBorders>
            <w:vAlign w:val="center"/>
          </w:tcPr>
          <w:p>
            <w:pPr>
              <w:jc w:val="left"/>
              <w:rPr>
                <w:rFonts w:ascii="宋体" w:hAnsi="宋体" w:cs="宋体"/>
                <w:color w:val="000000"/>
                <w:sz w:val="20"/>
                <w:szCs w:val="20"/>
              </w:rPr>
            </w:pPr>
            <w:r>
              <w:rPr>
                <w:rFonts w:hint="eastAsia" w:ascii="宋体" w:hAnsi="宋体" w:cs="宋体"/>
                <w:color w:val="000000"/>
                <w:kern w:val="0"/>
                <w:sz w:val="20"/>
                <w:szCs w:val="20"/>
              </w:rPr>
              <w:t>部门：项城市档案局</w:t>
            </w:r>
          </w:p>
        </w:tc>
        <w:tc>
          <w:tcPr>
            <w:tcW w:w="2657" w:type="dxa"/>
            <w:tcBorders>
              <w:bottom w:val="single" w:color="auto" w:sz="4" w:space="0"/>
            </w:tcBorders>
            <w:vAlign w:val="center"/>
          </w:tcPr>
          <w:p>
            <w:pPr>
              <w:jc w:val="center"/>
              <w:rPr>
                <w:rFonts w:ascii="宋体" w:hAnsi="宋体" w:cs="宋体"/>
                <w:color w:val="000000"/>
                <w:sz w:val="20"/>
                <w:szCs w:val="20"/>
              </w:rPr>
            </w:pPr>
          </w:p>
        </w:tc>
        <w:tc>
          <w:tcPr>
            <w:tcW w:w="988" w:type="dxa"/>
            <w:tcBorders>
              <w:bottom w:val="single" w:color="auto" w:sz="4" w:space="0"/>
            </w:tcBorders>
            <w:vAlign w:val="center"/>
          </w:tcPr>
          <w:p>
            <w:pPr>
              <w:jc w:val="left"/>
              <w:rPr>
                <w:rFonts w:ascii="宋体" w:hAnsi="宋体" w:cs="宋体"/>
                <w:color w:val="000000"/>
                <w:sz w:val="20"/>
                <w:szCs w:val="20"/>
              </w:rPr>
            </w:pPr>
          </w:p>
        </w:tc>
        <w:tc>
          <w:tcPr>
            <w:tcW w:w="992" w:type="dxa"/>
            <w:tcBorders>
              <w:bottom w:val="single" w:color="auto" w:sz="4" w:space="0"/>
            </w:tcBorders>
            <w:vAlign w:val="center"/>
          </w:tcPr>
          <w:p>
            <w:pPr>
              <w:jc w:val="left"/>
              <w:rPr>
                <w:rFonts w:ascii="宋体" w:hAnsi="宋体" w:cs="宋体"/>
                <w:color w:val="000000"/>
                <w:sz w:val="20"/>
                <w:szCs w:val="20"/>
              </w:rPr>
            </w:pPr>
          </w:p>
        </w:tc>
        <w:tc>
          <w:tcPr>
            <w:tcW w:w="2657" w:type="dxa"/>
            <w:tcBorders>
              <w:bottom w:val="single" w:color="auto" w:sz="4" w:space="0"/>
            </w:tcBorders>
            <w:vAlign w:val="center"/>
          </w:tcPr>
          <w:p>
            <w:pPr>
              <w:jc w:val="left"/>
              <w:rPr>
                <w:rFonts w:ascii="宋体" w:hAnsi="宋体" w:cs="宋体"/>
                <w:color w:val="000000"/>
                <w:sz w:val="20"/>
                <w:szCs w:val="20"/>
              </w:rPr>
            </w:pPr>
          </w:p>
        </w:tc>
        <w:tc>
          <w:tcPr>
            <w:tcW w:w="994" w:type="dxa"/>
            <w:tcBorders>
              <w:bottom w:val="single" w:color="auto" w:sz="4" w:space="0"/>
              <w:right w:val="nil"/>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312" w:hRule="atLeast"/>
        </w:trPr>
        <w:tc>
          <w:tcPr>
            <w:tcW w:w="866" w:type="dxa"/>
            <w:vMerge w:val="restart"/>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经济分类科目编码</w:t>
            </w:r>
          </w:p>
        </w:tc>
        <w:tc>
          <w:tcPr>
            <w:tcW w:w="2656"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30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决算数</w:t>
            </w:r>
          </w:p>
        </w:tc>
        <w:tc>
          <w:tcPr>
            <w:tcW w:w="844"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经济分类科目编码</w:t>
            </w:r>
          </w:p>
        </w:tc>
        <w:tc>
          <w:tcPr>
            <w:tcW w:w="2657"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88"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决算数</w:t>
            </w:r>
          </w:p>
        </w:tc>
        <w:tc>
          <w:tcPr>
            <w:tcW w:w="992"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经济分类科目编码</w:t>
            </w:r>
          </w:p>
        </w:tc>
        <w:tc>
          <w:tcPr>
            <w:tcW w:w="2657"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94"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决算数</w:t>
            </w:r>
          </w:p>
        </w:tc>
      </w:tr>
      <w:tr>
        <w:tblPrEx>
          <w:tblCellMar>
            <w:top w:w="15" w:type="dxa"/>
            <w:left w:w="15" w:type="dxa"/>
            <w:bottom w:w="15" w:type="dxa"/>
            <w:right w:w="15" w:type="dxa"/>
          </w:tblCellMar>
        </w:tblPrEx>
        <w:trPr>
          <w:trHeight w:val="600" w:hRule="atLeast"/>
        </w:trPr>
        <w:tc>
          <w:tcPr>
            <w:tcW w:w="866" w:type="dxa"/>
            <w:vMerge w:val="continue"/>
            <w:tcBorders>
              <w:top w:val="single" w:color="auto" w:sz="4" w:space="0"/>
              <w:left w:val="single" w:color="000000"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656"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301"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844"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657"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988"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992"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657"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994"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r>
      <w:tr>
        <w:tblPrEx>
          <w:tblCellMar>
            <w:top w:w="15" w:type="dxa"/>
            <w:left w:w="15" w:type="dxa"/>
            <w:bottom w:w="15" w:type="dxa"/>
            <w:right w:w="15" w:type="dxa"/>
          </w:tblCellMar>
        </w:tblPrEx>
        <w:trPr>
          <w:trHeight w:val="300" w:hRule="atLeast"/>
        </w:trPr>
        <w:tc>
          <w:tcPr>
            <w:tcW w:w="866" w:type="dxa"/>
            <w:tcBorders>
              <w:top w:val="single" w:color="auto"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w:t>
            </w:r>
          </w:p>
        </w:tc>
        <w:tc>
          <w:tcPr>
            <w:tcW w:w="2656" w:type="dxa"/>
            <w:tcBorders>
              <w:top w:val="single" w:color="auto"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工资福利支出</w:t>
            </w:r>
          </w:p>
        </w:tc>
        <w:tc>
          <w:tcPr>
            <w:tcW w:w="1301" w:type="dxa"/>
            <w:tcBorders>
              <w:top w:val="single" w:color="auto" w:sz="4" w:space="0"/>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114.28</w:t>
            </w:r>
          </w:p>
        </w:tc>
        <w:tc>
          <w:tcPr>
            <w:tcW w:w="844" w:type="dxa"/>
            <w:tcBorders>
              <w:top w:val="single" w:color="auto"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w:t>
            </w:r>
          </w:p>
        </w:tc>
        <w:tc>
          <w:tcPr>
            <w:tcW w:w="2657" w:type="dxa"/>
            <w:tcBorders>
              <w:top w:val="single" w:color="auto"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商品和服务支出</w:t>
            </w:r>
          </w:p>
        </w:tc>
        <w:tc>
          <w:tcPr>
            <w:tcW w:w="988" w:type="dxa"/>
            <w:tcBorders>
              <w:top w:val="single" w:color="auto" w:sz="4" w:space="0"/>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20.77</w:t>
            </w:r>
          </w:p>
        </w:tc>
        <w:tc>
          <w:tcPr>
            <w:tcW w:w="992" w:type="dxa"/>
            <w:tcBorders>
              <w:top w:val="single" w:color="auto"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307</w:t>
            </w:r>
          </w:p>
        </w:tc>
        <w:tc>
          <w:tcPr>
            <w:tcW w:w="2657" w:type="dxa"/>
            <w:tcBorders>
              <w:top w:val="single" w:color="auto"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债务利息及费用支出</w:t>
            </w:r>
          </w:p>
        </w:tc>
        <w:tc>
          <w:tcPr>
            <w:tcW w:w="994" w:type="dxa"/>
            <w:tcBorders>
              <w:top w:val="single" w:color="auto" w:sz="4" w:space="0"/>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30101</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基本工资</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77.16</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30201</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办公费</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7.99</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30701</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国内债务付息</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30102</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津贴补贴</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30202</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印刷费</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30702</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国外债务付息</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30103</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奖金</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30203</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咨询费</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资本性支出</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30106</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伙食补助费</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30204</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手续费</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31001</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房屋建筑物购建</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30107</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绩效工资</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7.20</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30205</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水费</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31002</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办公设备购置</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30108</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机关事业单位基本养老保险缴费</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14.52</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30206</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电费</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31003</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专用设备购置</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30109</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职业年金缴费</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30207</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邮电费</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31005</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基础设施建设</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30110</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职工基本医疗保险缴费</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7.07</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30208</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取暖费</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31006</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大型修缮</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30111</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公务员医疗补助缴费</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物业管理费</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31007</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信息网络及软件购置更新</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30112</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其他社会保障缴费</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30211</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差旅费</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31008</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物资储备</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30113</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住房公积金</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8.33</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30212</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因公出国（境）费用</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土地补偿</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30114</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医疗费</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30213</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维修（护）费</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31010</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安置补助</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30199</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其他工资福利支出</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30214</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租赁费</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31011</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地上附着物和青苗补偿</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对个人和家庭的补助</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0.46</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30215</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会议费</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31012</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拆迁补偿</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30301</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离休费</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30216</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培训费</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31013</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公务用车购置</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30302</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退休费</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30217</w:t>
            </w:r>
          </w:p>
        </w:tc>
        <w:tc>
          <w:tcPr>
            <w:tcW w:w="2657" w:type="dxa"/>
            <w:tcBorders>
              <w:bottom w:val="single" w:color="000000" w:sz="4" w:space="0"/>
              <w:right w:val="single" w:color="000000" w:sz="4" w:space="0"/>
            </w:tcBorders>
            <w:vAlign w:val="center"/>
          </w:tcPr>
          <w:p>
            <w:pPr>
              <w:widowControl/>
              <w:tabs>
                <w:tab w:val="right" w:pos="2627"/>
              </w:tabs>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公务接待费</w:t>
            </w:r>
            <w:r>
              <w:rPr>
                <w:rFonts w:hint="eastAsia" w:ascii="宋体" w:hAnsi="宋体" w:cs="宋体"/>
                <w:color w:val="000000"/>
                <w:kern w:val="0"/>
                <w:sz w:val="20"/>
                <w:szCs w:val="20"/>
              </w:rPr>
              <w:tab/>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31019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其他交通工具购置</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3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30303</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退职（役）费</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30218</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专用材料费</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31021</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文物和陈列品购置</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30304</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抚恤金</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30224</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被装购置费</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31022</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无形资产购置</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30305</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生活补助</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0.46</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30225</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专用燃料费</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31099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其他资本性支出</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30306</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救济费</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30226</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劳务费</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399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其他支出</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30307</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医疗费补助</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30227</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委托业务费</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39906</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赠与</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30308</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助学金</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30228</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工会经费</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0.50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39907</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国家赔偿费用支出</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30309</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奖励金</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30229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福利费</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1.00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39908</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对民间非营利组织和群众性自治组织补贴</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30310</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个人农业生产补贴</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30231</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公务用车运行维护费</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39999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其他支出</w:t>
            </w:r>
          </w:p>
        </w:tc>
        <w:tc>
          <w:tcPr>
            <w:tcW w:w="994"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30399</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其他对个人和家庭的补助</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30239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其他交通费用</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11.28</w:t>
            </w:r>
          </w:p>
        </w:tc>
        <w:tc>
          <w:tcPr>
            <w:tcW w:w="992"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p>
        </w:tc>
        <w:tc>
          <w:tcPr>
            <w:tcW w:w="994"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30240</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税金及附加费用</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2657"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994"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CellMar>
            <w:top w:w="15" w:type="dxa"/>
            <w:left w:w="15" w:type="dxa"/>
            <w:bottom w:w="15" w:type="dxa"/>
            <w:right w:w="15" w:type="dxa"/>
          </w:tblCellMar>
        </w:tblPrEx>
        <w:trPr>
          <w:trHeight w:val="300" w:hRule="atLeast"/>
        </w:trPr>
        <w:tc>
          <w:tcPr>
            <w:tcW w:w="86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2656"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844"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30299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其他商品和服务支出</w:t>
            </w:r>
          </w:p>
        </w:tc>
        <w:tc>
          <w:tcPr>
            <w:tcW w:w="988"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0.00</w:t>
            </w:r>
          </w:p>
        </w:tc>
        <w:tc>
          <w:tcPr>
            <w:tcW w:w="992"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2657"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994"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CellMar>
            <w:top w:w="15" w:type="dxa"/>
            <w:left w:w="15" w:type="dxa"/>
            <w:bottom w:w="15" w:type="dxa"/>
            <w:right w:w="15" w:type="dxa"/>
          </w:tblCellMar>
        </w:tblPrEx>
        <w:trPr>
          <w:trHeight w:val="300" w:hRule="atLeast"/>
        </w:trPr>
        <w:tc>
          <w:tcPr>
            <w:tcW w:w="3522" w:type="dxa"/>
            <w:gridSpan w:val="2"/>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人员经费合计</w:t>
            </w:r>
          </w:p>
        </w:tc>
        <w:tc>
          <w:tcPr>
            <w:tcW w:w="1301" w:type="dxa"/>
            <w:tcBorders>
              <w:bottom w:val="single" w:color="000000" w:sz="4" w:space="0"/>
              <w:right w:val="single" w:color="000000" w:sz="4" w:space="0"/>
            </w:tcBorders>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114.75</w:t>
            </w:r>
          </w:p>
        </w:tc>
        <w:tc>
          <w:tcPr>
            <w:tcW w:w="8138" w:type="dxa"/>
            <w:gridSpan w:val="5"/>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公用经费合计</w:t>
            </w:r>
          </w:p>
        </w:tc>
        <w:tc>
          <w:tcPr>
            <w:tcW w:w="994" w:type="dxa"/>
            <w:tcBorders>
              <w:bottom w:val="single" w:color="000000" w:sz="4" w:space="0"/>
              <w:right w:val="single" w:color="000000" w:sz="4" w:space="0"/>
            </w:tcBorders>
            <w:vAlign w:val="center"/>
          </w:tcPr>
          <w:p>
            <w:pPr>
              <w:jc w:val="right"/>
              <w:rPr>
                <w:rFonts w:ascii="宋体" w:hAnsi="宋体" w:cs="宋体"/>
                <w:color w:val="000000"/>
                <w:sz w:val="20"/>
                <w:szCs w:val="20"/>
              </w:rPr>
            </w:pPr>
            <w:r>
              <w:rPr>
                <w:rFonts w:hint="eastAsia" w:ascii="宋体" w:hAnsi="宋体" w:cs="宋体"/>
                <w:color w:val="000000"/>
                <w:sz w:val="20"/>
                <w:szCs w:val="20"/>
              </w:rPr>
              <w:t>20.77</w:t>
            </w:r>
          </w:p>
        </w:tc>
      </w:tr>
    </w:tbl>
    <w:p>
      <w:pPr>
        <w:rPr>
          <w:rFonts w:ascii="宋体" w:hAnsi="宋体" w:cs="仿宋_GB2312"/>
          <w:sz w:val="20"/>
          <w:szCs w:val="20"/>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cs="宋体"/>
          <w:color w:val="000000"/>
          <w:kern w:val="0"/>
          <w:sz w:val="20"/>
          <w:szCs w:val="20"/>
        </w:rPr>
        <w:t>注：本表反映部门本年度一般公共预算财政拨款基本支出明细情况。本表金额转换为万元时，因四舍五入可能存在尾差。</w:t>
      </w:r>
    </w:p>
    <w:tbl>
      <w:tblPr>
        <w:tblStyle w:val="7"/>
        <w:tblW w:w="13988" w:type="dxa"/>
        <w:tblInd w:w="0" w:type="dxa"/>
        <w:tblLayout w:type="fixed"/>
        <w:tblCellMar>
          <w:top w:w="0" w:type="dxa"/>
          <w:left w:w="0" w:type="dxa"/>
          <w:bottom w:w="0" w:type="dxa"/>
          <w:right w:w="0" w:type="dxa"/>
        </w:tblCellMar>
      </w:tblPr>
      <w:tblGrid>
        <w:gridCol w:w="611"/>
        <w:gridCol w:w="538"/>
        <w:gridCol w:w="1148"/>
        <w:gridCol w:w="127"/>
        <w:gridCol w:w="1023"/>
        <w:gridCol w:w="903"/>
        <w:gridCol w:w="247"/>
        <w:gridCol w:w="1151"/>
        <w:gridCol w:w="528"/>
        <w:gridCol w:w="622"/>
        <w:gridCol w:w="1151"/>
        <w:gridCol w:w="153"/>
        <w:gridCol w:w="998"/>
        <w:gridCol w:w="929"/>
        <w:gridCol w:w="222"/>
        <w:gridCol w:w="1151"/>
        <w:gridCol w:w="553"/>
        <w:gridCol w:w="598"/>
        <w:gridCol w:w="1151"/>
        <w:gridCol w:w="184"/>
      </w:tblGrid>
      <w:tr>
        <w:tblPrEx>
          <w:tblCellMar>
            <w:top w:w="0" w:type="dxa"/>
            <w:left w:w="0" w:type="dxa"/>
            <w:bottom w:w="0" w:type="dxa"/>
            <w:right w:w="0" w:type="dxa"/>
          </w:tblCellMar>
        </w:tblPrEx>
        <w:trPr>
          <w:gridAfter w:val="1"/>
          <w:wAfter w:w="184" w:type="dxa"/>
          <w:trHeight w:val="600" w:hRule="atLeast"/>
        </w:trPr>
        <w:tc>
          <w:tcPr>
            <w:tcW w:w="13804" w:type="dxa"/>
            <w:gridSpan w:val="19"/>
            <w:tcBorders>
              <w:top w:val="nil"/>
              <w:left w:val="nil"/>
              <w:bottom w:val="nil"/>
              <w:right w:val="nil"/>
            </w:tcBorders>
            <w:shd w:val="clear" w:color="auto" w:fill="FFFFFF"/>
            <w:tcMar>
              <w:top w:w="15" w:type="dxa"/>
              <w:left w:w="15" w:type="dxa"/>
              <w:right w:w="15" w:type="dxa"/>
            </w:tcMar>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rPr>
              <w:t>一般公共预算财政拨款“三公”经费支出决算表</w:t>
            </w:r>
          </w:p>
        </w:tc>
      </w:tr>
      <w:tr>
        <w:tblPrEx>
          <w:tblCellMar>
            <w:top w:w="0" w:type="dxa"/>
            <w:left w:w="0" w:type="dxa"/>
            <w:bottom w:w="0" w:type="dxa"/>
            <w:right w:w="0" w:type="dxa"/>
          </w:tblCellMar>
        </w:tblPrEx>
        <w:trPr>
          <w:gridAfter w:val="1"/>
          <w:wAfter w:w="184" w:type="dxa"/>
          <w:trHeight w:val="222" w:hRule="atLeast"/>
        </w:trPr>
        <w:tc>
          <w:tcPr>
            <w:tcW w:w="1149" w:type="dxa"/>
            <w:gridSpan w:val="2"/>
            <w:tcBorders>
              <w:top w:val="nil"/>
              <w:left w:val="nil"/>
              <w:bottom w:val="nil"/>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148" w:type="dxa"/>
            <w:tcBorders>
              <w:top w:val="nil"/>
              <w:left w:val="nil"/>
              <w:bottom w:val="nil"/>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150" w:type="dxa"/>
            <w:gridSpan w:val="2"/>
            <w:tcBorders>
              <w:top w:val="nil"/>
              <w:left w:val="nil"/>
              <w:bottom w:val="nil"/>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150" w:type="dxa"/>
            <w:gridSpan w:val="2"/>
            <w:tcBorders>
              <w:top w:val="nil"/>
              <w:left w:val="nil"/>
              <w:bottom w:val="nil"/>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151" w:type="dxa"/>
            <w:tcBorders>
              <w:top w:val="nil"/>
              <w:left w:val="nil"/>
              <w:bottom w:val="nil"/>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150" w:type="dxa"/>
            <w:gridSpan w:val="2"/>
            <w:tcBorders>
              <w:top w:val="nil"/>
              <w:left w:val="nil"/>
              <w:bottom w:val="nil"/>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151" w:type="dxa"/>
            <w:tcBorders>
              <w:top w:val="nil"/>
              <w:left w:val="nil"/>
              <w:bottom w:val="nil"/>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151" w:type="dxa"/>
            <w:gridSpan w:val="2"/>
            <w:tcBorders>
              <w:top w:val="nil"/>
              <w:left w:val="nil"/>
              <w:bottom w:val="nil"/>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151" w:type="dxa"/>
            <w:gridSpan w:val="2"/>
            <w:tcBorders>
              <w:top w:val="nil"/>
              <w:left w:val="nil"/>
              <w:bottom w:val="nil"/>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151" w:type="dxa"/>
            <w:tcBorders>
              <w:top w:val="nil"/>
              <w:left w:val="nil"/>
              <w:bottom w:val="nil"/>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151" w:type="dxa"/>
            <w:gridSpan w:val="2"/>
            <w:tcBorders>
              <w:top w:val="nil"/>
              <w:left w:val="nil"/>
              <w:bottom w:val="nil"/>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151" w:type="dxa"/>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gridAfter w:val="1"/>
          <w:wAfter w:w="184" w:type="dxa"/>
          <w:trHeight w:val="300" w:hRule="atLeast"/>
        </w:trPr>
        <w:tc>
          <w:tcPr>
            <w:tcW w:w="3447" w:type="dxa"/>
            <w:gridSpan w:val="5"/>
            <w:tcBorders>
              <w:top w:val="nil"/>
              <w:left w:val="nil"/>
              <w:bottom w:val="nil"/>
              <w:right w:val="nil"/>
            </w:tcBorders>
            <w:shd w:val="clear" w:color="auto" w:fill="FFFFFF"/>
            <w:noWrap/>
            <w:tcMar>
              <w:top w:w="15" w:type="dxa"/>
              <w:left w:w="15" w:type="dxa"/>
              <w:right w:w="15" w:type="dxa"/>
            </w:tcMar>
          </w:tcPr>
          <w:p>
            <w:pPr>
              <w:rPr>
                <w:rFonts w:ascii="宋体" w:hAnsi="宋体" w:cs="宋体"/>
                <w:color w:val="000000"/>
                <w:sz w:val="20"/>
                <w:szCs w:val="20"/>
              </w:rPr>
            </w:pPr>
            <w:r>
              <w:rPr>
                <w:rFonts w:hint="eastAsia" w:ascii="宋体" w:hAnsi="宋体" w:cs="宋体"/>
                <w:color w:val="000000"/>
                <w:kern w:val="0"/>
                <w:sz w:val="20"/>
                <w:szCs w:val="20"/>
              </w:rPr>
              <w:t>部门：河南周口项城市档案局</w:t>
            </w:r>
          </w:p>
        </w:tc>
        <w:tc>
          <w:tcPr>
            <w:tcW w:w="1150" w:type="dxa"/>
            <w:gridSpan w:val="2"/>
            <w:tcBorders>
              <w:top w:val="nil"/>
              <w:left w:val="nil"/>
              <w:bottom w:val="single" w:color="000000" w:sz="8" w:space="0"/>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151" w:type="dxa"/>
            <w:tcBorders>
              <w:top w:val="nil"/>
              <w:left w:val="nil"/>
              <w:bottom w:val="single" w:color="000000" w:sz="8" w:space="0"/>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150" w:type="dxa"/>
            <w:gridSpan w:val="2"/>
            <w:tcBorders>
              <w:top w:val="nil"/>
              <w:left w:val="nil"/>
              <w:bottom w:val="single" w:color="000000" w:sz="8" w:space="0"/>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151" w:type="dxa"/>
            <w:tcBorders>
              <w:top w:val="nil"/>
              <w:left w:val="nil"/>
              <w:bottom w:val="single" w:color="000000" w:sz="8" w:space="0"/>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151" w:type="dxa"/>
            <w:gridSpan w:val="2"/>
            <w:tcBorders>
              <w:top w:val="nil"/>
              <w:left w:val="nil"/>
              <w:bottom w:val="single" w:color="000000" w:sz="8" w:space="0"/>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151" w:type="dxa"/>
            <w:gridSpan w:val="2"/>
            <w:tcBorders>
              <w:top w:val="nil"/>
              <w:left w:val="nil"/>
              <w:bottom w:val="single" w:color="000000" w:sz="8" w:space="0"/>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151" w:type="dxa"/>
            <w:tcBorders>
              <w:top w:val="nil"/>
              <w:left w:val="nil"/>
              <w:bottom w:val="single" w:color="000000" w:sz="8" w:space="0"/>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151" w:type="dxa"/>
            <w:gridSpan w:val="2"/>
            <w:tcBorders>
              <w:top w:val="nil"/>
              <w:left w:val="nil"/>
              <w:bottom w:val="nil"/>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151" w:type="dxa"/>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单位：万元</w:t>
            </w:r>
          </w:p>
        </w:tc>
      </w:tr>
      <w:tr>
        <w:tblPrEx>
          <w:tblCellMar>
            <w:top w:w="0" w:type="dxa"/>
            <w:left w:w="0" w:type="dxa"/>
            <w:bottom w:w="0" w:type="dxa"/>
            <w:right w:w="0" w:type="dxa"/>
          </w:tblCellMar>
        </w:tblPrEx>
        <w:trPr>
          <w:gridAfter w:val="1"/>
          <w:wAfter w:w="184" w:type="dxa"/>
          <w:trHeight w:val="559" w:hRule="atLeast"/>
        </w:trPr>
        <w:tc>
          <w:tcPr>
            <w:tcW w:w="6898" w:type="dxa"/>
            <w:gridSpan w:val="10"/>
            <w:tcBorders>
              <w:top w:val="single" w:color="000000" w:sz="8" w:space="0"/>
              <w:left w:val="single" w:color="000000" w:sz="8"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预算数</w:t>
            </w:r>
          </w:p>
        </w:tc>
        <w:tc>
          <w:tcPr>
            <w:tcW w:w="6906" w:type="dxa"/>
            <w:gridSpan w:val="9"/>
            <w:tcBorders>
              <w:top w:val="single" w:color="000000" w:sz="8" w:space="0"/>
              <w:left w:val="single" w:color="000000" w:sz="4" w:space="0"/>
              <w:bottom w:val="single" w:color="000000" w:sz="4"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决算数</w:t>
            </w:r>
          </w:p>
        </w:tc>
      </w:tr>
      <w:tr>
        <w:tblPrEx>
          <w:tblCellMar>
            <w:top w:w="0" w:type="dxa"/>
            <w:left w:w="0" w:type="dxa"/>
            <w:bottom w:w="0" w:type="dxa"/>
            <w:right w:w="0" w:type="dxa"/>
          </w:tblCellMar>
        </w:tblPrEx>
        <w:trPr>
          <w:gridAfter w:val="1"/>
          <w:wAfter w:w="184" w:type="dxa"/>
          <w:trHeight w:val="600" w:hRule="atLeast"/>
        </w:trPr>
        <w:tc>
          <w:tcPr>
            <w:tcW w:w="1149" w:type="dxa"/>
            <w:gridSpan w:val="2"/>
            <w:vMerge w:val="restart"/>
            <w:tcBorders>
              <w:top w:val="single" w:color="000000" w:sz="4" w:space="0"/>
              <w:left w:val="single" w:color="000000" w:sz="8"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114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因公出国（境）费</w:t>
            </w:r>
          </w:p>
        </w:tc>
        <w:tc>
          <w:tcPr>
            <w:tcW w:w="3451"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公务用车购置及运行费</w:t>
            </w:r>
          </w:p>
        </w:tc>
        <w:tc>
          <w:tcPr>
            <w:tcW w:w="1150" w:type="dxa"/>
            <w:gridSpan w:val="2"/>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公务接待费</w:t>
            </w:r>
          </w:p>
        </w:tc>
        <w:tc>
          <w:tcPr>
            <w:tcW w:w="1151"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1151" w:type="dxa"/>
            <w:gridSpan w:val="2"/>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因公出国（境）费</w:t>
            </w:r>
          </w:p>
        </w:tc>
        <w:tc>
          <w:tcPr>
            <w:tcW w:w="3453"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公务用车购置及运行费</w:t>
            </w:r>
          </w:p>
        </w:tc>
        <w:tc>
          <w:tcPr>
            <w:tcW w:w="1151" w:type="dxa"/>
            <w:vMerge w:val="restart"/>
            <w:tcBorders>
              <w:top w:val="single" w:color="000000" w:sz="4" w:space="0"/>
              <w:left w:val="single" w:color="000000" w:sz="4" w:space="0"/>
              <w:bottom w:val="single" w:color="000000" w:sz="4"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公务接待费</w:t>
            </w:r>
          </w:p>
        </w:tc>
      </w:tr>
      <w:tr>
        <w:tblPrEx>
          <w:tblCellMar>
            <w:top w:w="0" w:type="dxa"/>
            <w:left w:w="0" w:type="dxa"/>
            <w:bottom w:w="0" w:type="dxa"/>
            <w:right w:w="0" w:type="dxa"/>
          </w:tblCellMar>
        </w:tblPrEx>
        <w:trPr>
          <w:gridAfter w:val="1"/>
          <w:wAfter w:w="184" w:type="dxa"/>
          <w:trHeight w:val="600" w:hRule="atLeast"/>
        </w:trPr>
        <w:tc>
          <w:tcPr>
            <w:tcW w:w="1149" w:type="dxa"/>
            <w:gridSpan w:val="2"/>
            <w:vMerge w:val="continue"/>
            <w:tcBorders>
              <w:top w:val="single" w:color="000000" w:sz="4" w:space="0"/>
              <w:left w:val="single" w:color="000000" w:sz="8"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p>
        </w:tc>
        <w:tc>
          <w:tcPr>
            <w:tcW w:w="114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p>
        </w:tc>
        <w:tc>
          <w:tcPr>
            <w:tcW w:w="1150"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小计</w:t>
            </w:r>
          </w:p>
        </w:tc>
        <w:tc>
          <w:tcPr>
            <w:tcW w:w="1150"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公务用车</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购置费</w:t>
            </w:r>
          </w:p>
        </w:tc>
        <w:tc>
          <w:tcPr>
            <w:tcW w:w="115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公务用车</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运行费</w:t>
            </w:r>
          </w:p>
        </w:tc>
        <w:tc>
          <w:tcPr>
            <w:tcW w:w="1150" w:type="dxa"/>
            <w:gridSpan w:val="2"/>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p>
        </w:tc>
        <w:tc>
          <w:tcPr>
            <w:tcW w:w="1151"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p>
        </w:tc>
        <w:tc>
          <w:tcPr>
            <w:tcW w:w="1151" w:type="dxa"/>
            <w:gridSpan w:val="2"/>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p>
        </w:tc>
        <w:tc>
          <w:tcPr>
            <w:tcW w:w="1151"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小计</w:t>
            </w:r>
          </w:p>
        </w:tc>
        <w:tc>
          <w:tcPr>
            <w:tcW w:w="115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公务用车</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购置费</w:t>
            </w:r>
          </w:p>
        </w:tc>
        <w:tc>
          <w:tcPr>
            <w:tcW w:w="1151"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公务用车</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运行费</w:t>
            </w:r>
          </w:p>
        </w:tc>
        <w:tc>
          <w:tcPr>
            <w:tcW w:w="1151" w:type="dxa"/>
            <w:vMerge w:val="continue"/>
            <w:tcBorders>
              <w:top w:val="single" w:color="000000" w:sz="4" w:space="0"/>
              <w:left w:val="single" w:color="000000" w:sz="4" w:space="0"/>
              <w:bottom w:val="single" w:color="000000" w:sz="4" w:space="0"/>
              <w:right w:val="single" w:color="000000" w:sz="8" w:space="0"/>
            </w:tcBorders>
            <w:tcMar>
              <w:top w:w="15" w:type="dxa"/>
              <w:left w:w="15" w:type="dxa"/>
              <w:right w:w="15" w:type="dxa"/>
            </w:tcMar>
            <w:vAlign w:val="center"/>
          </w:tcPr>
          <w:p>
            <w:pPr>
              <w:jc w:val="center"/>
              <w:rPr>
                <w:rFonts w:ascii="宋体" w:hAnsi="宋体" w:cs="宋体"/>
                <w:color w:val="000000"/>
                <w:sz w:val="20"/>
                <w:szCs w:val="20"/>
              </w:rPr>
            </w:pPr>
          </w:p>
        </w:tc>
      </w:tr>
      <w:tr>
        <w:tblPrEx>
          <w:tblCellMar>
            <w:top w:w="0" w:type="dxa"/>
            <w:left w:w="0" w:type="dxa"/>
            <w:bottom w:w="0" w:type="dxa"/>
            <w:right w:w="0" w:type="dxa"/>
          </w:tblCellMar>
        </w:tblPrEx>
        <w:trPr>
          <w:gridAfter w:val="1"/>
          <w:wAfter w:w="184" w:type="dxa"/>
          <w:trHeight w:val="559" w:hRule="atLeast"/>
        </w:trPr>
        <w:tc>
          <w:tcPr>
            <w:tcW w:w="1149" w:type="dxa"/>
            <w:gridSpan w:val="2"/>
            <w:tcBorders>
              <w:top w:val="single" w:color="000000" w:sz="4" w:space="0"/>
              <w:left w:val="single" w:color="000000" w:sz="8"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14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15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15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15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15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15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15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15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15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15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151" w:type="dxa"/>
            <w:tcBorders>
              <w:top w:val="single" w:color="000000" w:sz="4" w:space="0"/>
              <w:left w:val="single" w:color="000000" w:sz="4" w:space="0"/>
              <w:bottom w:val="single" w:color="000000" w:sz="4"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r>
      <w:tr>
        <w:tblPrEx>
          <w:tblCellMar>
            <w:top w:w="0" w:type="dxa"/>
            <w:left w:w="0" w:type="dxa"/>
            <w:bottom w:w="0" w:type="dxa"/>
            <w:right w:w="0" w:type="dxa"/>
          </w:tblCellMar>
        </w:tblPrEx>
        <w:trPr>
          <w:gridAfter w:val="1"/>
          <w:wAfter w:w="184" w:type="dxa"/>
          <w:trHeight w:val="855" w:hRule="atLeast"/>
        </w:trPr>
        <w:tc>
          <w:tcPr>
            <w:tcW w:w="1149" w:type="dxa"/>
            <w:gridSpan w:val="2"/>
            <w:tcBorders>
              <w:top w:val="single" w:color="000000" w:sz="4" w:space="0"/>
              <w:left w:val="single" w:color="000000" w:sz="8" w:space="0"/>
              <w:bottom w:val="single" w:color="000000" w:sz="8"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r>
              <w:rPr>
                <w:rFonts w:hint="eastAsia" w:ascii="宋体" w:hAnsi="宋体" w:cs="宋体"/>
                <w:color w:val="000000"/>
                <w:sz w:val="20"/>
                <w:szCs w:val="20"/>
              </w:rPr>
              <w:t>0.02</w:t>
            </w:r>
          </w:p>
        </w:tc>
        <w:tc>
          <w:tcPr>
            <w:tcW w:w="1148" w:type="dxa"/>
            <w:tcBorders>
              <w:top w:val="single" w:color="000000" w:sz="4" w:space="0"/>
              <w:left w:val="single" w:color="000000" w:sz="4" w:space="0"/>
              <w:bottom w:val="single" w:color="000000" w:sz="8"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r>
              <w:rPr>
                <w:rFonts w:hint="eastAsia" w:ascii="宋体" w:hAnsi="宋体" w:cs="宋体"/>
                <w:color w:val="000000"/>
                <w:sz w:val="20"/>
                <w:szCs w:val="20"/>
              </w:rPr>
              <w:t>0.00</w:t>
            </w:r>
          </w:p>
        </w:tc>
        <w:tc>
          <w:tcPr>
            <w:tcW w:w="1150" w:type="dxa"/>
            <w:gridSpan w:val="2"/>
            <w:tcBorders>
              <w:top w:val="single" w:color="000000" w:sz="4" w:space="0"/>
              <w:left w:val="single" w:color="000000" w:sz="4" w:space="0"/>
              <w:bottom w:val="single" w:color="000000" w:sz="8"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r>
              <w:rPr>
                <w:rFonts w:hint="eastAsia" w:ascii="宋体" w:hAnsi="宋体" w:cs="宋体"/>
                <w:color w:val="000000"/>
                <w:sz w:val="20"/>
                <w:szCs w:val="20"/>
              </w:rPr>
              <w:t>0.00</w:t>
            </w:r>
          </w:p>
        </w:tc>
        <w:tc>
          <w:tcPr>
            <w:tcW w:w="1150" w:type="dxa"/>
            <w:gridSpan w:val="2"/>
            <w:tcBorders>
              <w:top w:val="single" w:color="000000" w:sz="4" w:space="0"/>
              <w:left w:val="single" w:color="000000" w:sz="4" w:space="0"/>
              <w:bottom w:val="single" w:color="000000" w:sz="8"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r>
              <w:rPr>
                <w:rFonts w:hint="eastAsia" w:ascii="宋体" w:hAnsi="宋体" w:cs="宋体"/>
                <w:color w:val="000000"/>
                <w:sz w:val="20"/>
                <w:szCs w:val="20"/>
              </w:rPr>
              <w:t>0.00</w:t>
            </w:r>
          </w:p>
        </w:tc>
        <w:tc>
          <w:tcPr>
            <w:tcW w:w="1151" w:type="dxa"/>
            <w:tcBorders>
              <w:top w:val="single" w:color="000000" w:sz="4" w:space="0"/>
              <w:left w:val="single" w:color="000000" w:sz="4" w:space="0"/>
              <w:bottom w:val="single" w:color="000000" w:sz="8"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r>
              <w:rPr>
                <w:rFonts w:hint="eastAsia" w:ascii="宋体" w:hAnsi="宋体" w:cs="宋体"/>
                <w:color w:val="000000"/>
                <w:sz w:val="20"/>
                <w:szCs w:val="20"/>
              </w:rPr>
              <w:t>0.00</w:t>
            </w:r>
          </w:p>
        </w:tc>
        <w:tc>
          <w:tcPr>
            <w:tcW w:w="1150" w:type="dxa"/>
            <w:gridSpan w:val="2"/>
            <w:tcBorders>
              <w:top w:val="single" w:color="000000" w:sz="4" w:space="0"/>
              <w:left w:val="single" w:color="000000" w:sz="4" w:space="0"/>
              <w:bottom w:val="single" w:color="000000" w:sz="8"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r>
              <w:rPr>
                <w:rFonts w:hint="eastAsia" w:ascii="宋体" w:hAnsi="宋体" w:cs="宋体"/>
                <w:color w:val="000000"/>
                <w:sz w:val="20"/>
                <w:szCs w:val="20"/>
              </w:rPr>
              <w:t>0.02</w:t>
            </w:r>
          </w:p>
        </w:tc>
        <w:tc>
          <w:tcPr>
            <w:tcW w:w="1151" w:type="dxa"/>
            <w:tcBorders>
              <w:top w:val="single" w:color="000000" w:sz="4" w:space="0"/>
              <w:left w:val="single" w:color="000000" w:sz="4" w:space="0"/>
              <w:bottom w:val="single" w:color="000000" w:sz="8"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r>
              <w:rPr>
                <w:rFonts w:hint="eastAsia" w:ascii="宋体" w:hAnsi="宋体" w:cs="宋体"/>
                <w:color w:val="000000"/>
                <w:sz w:val="20"/>
                <w:szCs w:val="20"/>
              </w:rPr>
              <w:t>0.00</w:t>
            </w:r>
          </w:p>
        </w:tc>
        <w:tc>
          <w:tcPr>
            <w:tcW w:w="1151" w:type="dxa"/>
            <w:gridSpan w:val="2"/>
            <w:tcBorders>
              <w:top w:val="single" w:color="000000" w:sz="4" w:space="0"/>
              <w:left w:val="single" w:color="000000" w:sz="4" w:space="0"/>
              <w:bottom w:val="single" w:color="000000" w:sz="8"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r>
              <w:rPr>
                <w:rFonts w:hint="eastAsia" w:ascii="宋体" w:hAnsi="宋体" w:cs="宋体"/>
                <w:color w:val="000000"/>
                <w:sz w:val="20"/>
                <w:szCs w:val="20"/>
              </w:rPr>
              <w:t>0.00</w:t>
            </w:r>
          </w:p>
        </w:tc>
        <w:tc>
          <w:tcPr>
            <w:tcW w:w="1151" w:type="dxa"/>
            <w:gridSpan w:val="2"/>
            <w:tcBorders>
              <w:top w:val="single" w:color="000000" w:sz="4" w:space="0"/>
              <w:left w:val="single" w:color="000000" w:sz="4" w:space="0"/>
              <w:bottom w:val="single" w:color="000000" w:sz="8"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r>
              <w:rPr>
                <w:rFonts w:hint="eastAsia" w:ascii="宋体" w:hAnsi="宋体" w:cs="宋体"/>
                <w:color w:val="000000"/>
                <w:sz w:val="20"/>
                <w:szCs w:val="20"/>
              </w:rPr>
              <w:t>0.00</w:t>
            </w:r>
          </w:p>
        </w:tc>
        <w:tc>
          <w:tcPr>
            <w:tcW w:w="1151" w:type="dxa"/>
            <w:tcBorders>
              <w:top w:val="single" w:color="000000" w:sz="4" w:space="0"/>
              <w:left w:val="single" w:color="000000" w:sz="4" w:space="0"/>
              <w:bottom w:val="single" w:color="000000" w:sz="8"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r>
              <w:rPr>
                <w:rFonts w:hint="eastAsia" w:ascii="宋体" w:hAnsi="宋体" w:cs="宋体"/>
                <w:color w:val="000000"/>
                <w:sz w:val="20"/>
                <w:szCs w:val="20"/>
              </w:rPr>
              <w:t>0.00</w:t>
            </w:r>
          </w:p>
        </w:tc>
        <w:tc>
          <w:tcPr>
            <w:tcW w:w="1151" w:type="dxa"/>
            <w:gridSpan w:val="2"/>
            <w:tcBorders>
              <w:top w:val="single" w:color="000000" w:sz="4" w:space="0"/>
              <w:left w:val="single" w:color="000000" w:sz="4" w:space="0"/>
              <w:bottom w:val="single" w:color="000000" w:sz="8" w:space="0"/>
              <w:right w:val="nil"/>
            </w:tcBorders>
            <w:tcMar>
              <w:top w:w="15" w:type="dxa"/>
              <w:left w:w="15" w:type="dxa"/>
              <w:right w:w="15" w:type="dxa"/>
            </w:tcMar>
            <w:vAlign w:val="center"/>
          </w:tcPr>
          <w:p>
            <w:pPr>
              <w:jc w:val="center"/>
              <w:rPr>
                <w:rFonts w:ascii="宋体" w:hAnsi="宋体" w:cs="宋体"/>
                <w:color w:val="000000"/>
                <w:sz w:val="20"/>
                <w:szCs w:val="20"/>
              </w:rPr>
            </w:pPr>
            <w:r>
              <w:rPr>
                <w:rFonts w:hint="eastAsia" w:ascii="宋体" w:hAnsi="宋体" w:cs="宋体"/>
                <w:color w:val="000000"/>
                <w:sz w:val="20"/>
                <w:szCs w:val="20"/>
              </w:rPr>
              <w:t>0.00</w:t>
            </w:r>
          </w:p>
        </w:tc>
        <w:tc>
          <w:tcPr>
            <w:tcW w:w="1151" w:type="dxa"/>
            <w:tcBorders>
              <w:top w:val="single" w:color="000000" w:sz="4" w:space="0"/>
              <w:left w:val="single" w:color="000000" w:sz="4" w:space="0"/>
              <w:bottom w:val="single" w:color="000000" w:sz="8" w:space="0"/>
              <w:right w:val="single" w:color="000000" w:sz="8" w:space="0"/>
            </w:tcBorders>
            <w:tcMar>
              <w:top w:w="15" w:type="dxa"/>
              <w:left w:w="15" w:type="dxa"/>
              <w:right w:w="15" w:type="dxa"/>
            </w:tcMar>
            <w:vAlign w:val="center"/>
          </w:tcPr>
          <w:p>
            <w:pPr>
              <w:jc w:val="center"/>
              <w:rPr>
                <w:rFonts w:ascii="宋体" w:hAnsi="宋体" w:cs="宋体"/>
                <w:color w:val="000000"/>
                <w:sz w:val="20"/>
                <w:szCs w:val="20"/>
              </w:rPr>
            </w:pPr>
            <w:r>
              <w:rPr>
                <w:rFonts w:hint="eastAsia" w:ascii="宋体" w:hAnsi="宋体" w:cs="宋体"/>
                <w:color w:val="000000"/>
                <w:sz w:val="20"/>
                <w:szCs w:val="20"/>
              </w:rPr>
              <w:t>0.00</w:t>
            </w:r>
          </w:p>
        </w:tc>
      </w:tr>
      <w:tr>
        <w:tblPrEx>
          <w:tblCellMar>
            <w:top w:w="0" w:type="dxa"/>
            <w:left w:w="0" w:type="dxa"/>
            <w:bottom w:w="0" w:type="dxa"/>
            <w:right w:w="0" w:type="dxa"/>
          </w:tblCellMar>
        </w:tblPrEx>
        <w:trPr>
          <w:gridAfter w:val="1"/>
          <w:wAfter w:w="184" w:type="dxa"/>
          <w:trHeight w:val="900" w:hRule="atLeast"/>
        </w:trPr>
        <w:tc>
          <w:tcPr>
            <w:tcW w:w="13804" w:type="dxa"/>
            <w:gridSpan w:val="19"/>
            <w:tcBorders>
              <w:top w:val="single" w:color="000000" w:sz="8" w:space="0"/>
              <w:left w:val="nil"/>
              <w:bottom w:val="nil"/>
              <w:right w:val="nil"/>
            </w:tcBorders>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注：本表反映部门本年度“三公”经费支出预决算情况。其中，</w:t>
            </w:r>
            <w:r>
              <w:rPr>
                <w:rStyle w:val="23"/>
                <w:rFonts w:hint="default"/>
                <w:sz w:val="20"/>
                <w:szCs w:val="20"/>
              </w:rPr>
              <w:t>预算数为“三公”经费年初预算数，决算数是包括当年一般公共预算财政拨款和以前年度结转资金安排的实际支出。</w:t>
            </w:r>
            <w:r>
              <w:rPr>
                <w:rFonts w:hint="eastAsia" w:ascii="宋体" w:hAnsi="宋体" w:cs="宋体"/>
                <w:color w:val="000000"/>
                <w:kern w:val="0"/>
                <w:sz w:val="20"/>
                <w:szCs w:val="20"/>
              </w:rPr>
              <w:t>本表金额转换为万元时，因四舍五入可能存在尾差。</w:t>
            </w:r>
          </w:p>
        </w:tc>
      </w:tr>
      <w:tr>
        <w:tblPrEx>
          <w:tblCellMar>
            <w:top w:w="0" w:type="dxa"/>
            <w:left w:w="0" w:type="dxa"/>
            <w:bottom w:w="0" w:type="dxa"/>
            <w:right w:w="0" w:type="dxa"/>
          </w:tblCellMar>
        </w:tblPrEx>
        <w:trPr>
          <w:trHeight w:val="600" w:hRule="atLeast"/>
        </w:trPr>
        <w:tc>
          <w:tcPr>
            <w:tcW w:w="13988" w:type="dxa"/>
            <w:gridSpan w:val="20"/>
            <w:tcBorders>
              <w:top w:val="nil"/>
              <w:left w:val="nil"/>
              <w:bottom w:val="nil"/>
              <w:right w:val="nil"/>
            </w:tcBorders>
            <w:shd w:val="clear" w:color="auto" w:fill="FFFFFF"/>
            <w:tcMar>
              <w:top w:w="15" w:type="dxa"/>
              <w:left w:w="15" w:type="dxa"/>
              <w:right w:w="15" w:type="dxa"/>
            </w:tcMar>
            <w:vAlign w:val="center"/>
          </w:tcPr>
          <w:p>
            <w:pPr>
              <w:widowControl/>
              <w:jc w:val="center"/>
              <w:textAlignment w:val="center"/>
              <w:rPr>
                <w:rFonts w:ascii="华文中宋" w:hAnsi="华文中宋" w:eastAsia="华文中宋" w:cs="华文中宋"/>
                <w:color w:val="000000"/>
                <w:kern w:val="0"/>
                <w:sz w:val="32"/>
                <w:szCs w:val="32"/>
              </w:rPr>
            </w:pPr>
          </w:p>
          <w:p>
            <w:pPr>
              <w:widowControl/>
              <w:jc w:val="center"/>
              <w:textAlignment w:val="center"/>
              <w:rPr>
                <w:rFonts w:ascii="华文中宋" w:hAnsi="华文中宋" w:eastAsia="华文中宋" w:cs="华文中宋"/>
                <w:color w:val="000000"/>
                <w:kern w:val="0"/>
                <w:sz w:val="32"/>
                <w:szCs w:val="32"/>
              </w:rPr>
            </w:pPr>
          </w:p>
          <w:p>
            <w:pPr>
              <w:widowControl/>
              <w:jc w:val="center"/>
              <w:textAlignment w:val="center"/>
              <w:rPr>
                <w:rFonts w:ascii="华文中宋" w:hAnsi="华文中宋" w:eastAsia="华文中宋" w:cs="华文中宋"/>
                <w:color w:val="000000"/>
                <w:kern w:val="0"/>
                <w:sz w:val="32"/>
                <w:szCs w:val="32"/>
              </w:rPr>
            </w:pPr>
          </w:p>
          <w:p>
            <w:pPr>
              <w:widowControl/>
              <w:jc w:val="center"/>
              <w:textAlignment w:val="center"/>
              <w:rPr>
                <w:rFonts w:ascii="华文中宋" w:hAnsi="华文中宋" w:eastAsia="华文中宋" w:cs="华文中宋"/>
                <w:color w:val="000000"/>
                <w:kern w:val="0"/>
                <w:sz w:val="32"/>
                <w:szCs w:val="32"/>
              </w:rPr>
            </w:pPr>
          </w:p>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rPr>
              <w:t>政府性基金预算财政拨款收入支出决算表</w:t>
            </w:r>
          </w:p>
        </w:tc>
      </w:tr>
      <w:tr>
        <w:tblPrEx>
          <w:tblCellMar>
            <w:top w:w="0" w:type="dxa"/>
            <w:left w:w="0" w:type="dxa"/>
            <w:bottom w:w="0" w:type="dxa"/>
            <w:right w:w="0" w:type="dxa"/>
          </w:tblCellMar>
        </w:tblPrEx>
        <w:trPr>
          <w:trHeight w:val="222" w:hRule="atLeast"/>
        </w:trPr>
        <w:tc>
          <w:tcPr>
            <w:tcW w:w="611" w:type="dxa"/>
            <w:tcBorders>
              <w:top w:val="nil"/>
              <w:left w:val="nil"/>
              <w:bottom w:val="nil"/>
              <w:right w:val="nil"/>
            </w:tcBorders>
            <w:shd w:val="clear" w:color="auto" w:fill="FFFFFF"/>
            <w:tcMar>
              <w:top w:w="15" w:type="dxa"/>
              <w:left w:w="15" w:type="dxa"/>
              <w:right w:w="15" w:type="dxa"/>
            </w:tcMar>
            <w:vAlign w:val="center"/>
          </w:tcPr>
          <w:p>
            <w:pPr>
              <w:jc w:val="center"/>
              <w:rPr>
                <w:rFonts w:ascii="宋体" w:hAnsi="宋体" w:cs="宋体"/>
                <w:color w:val="000000"/>
                <w:sz w:val="20"/>
                <w:szCs w:val="20"/>
              </w:rPr>
            </w:pPr>
          </w:p>
        </w:tc>
        <w:tc>
          <w:tcPr>
            <w:tcW w:w="538" w:type="dxa"/>
            <w:tcBorders>
              <w:top w:val="nil"/>
              <w:left w:val="nil"/>
              <w:bottom w:val="nil"/>
              <w:right w:val="nil"/>
            </w:tcBorders>
            <w:shd w:val="clear" w:color="auto" w:fill="FFFFFF"/>
            <w:tcMar>
              <w:top w:w="15" w:type="dxa"/>
              <w:left w:w="15" w:type="dxa"/>
              <w:right w:w="15" w:type="dxa"/>
            </w:tcMar>
            <w:vAlign w:val="center"/>
          </w:tcPr>
          <w:p>
            <w:pPr>
              <w:jc w:val="center"/>
              <w:rPr>
                <w:rFonts w:ascii="宋体" w:hAnsi="宋体" w:cs="宋体"/>
                <w:color w:val="000000"/>
                <w:sz w:val="20"/>
                <w:szCs w:val="20"/>
              </w:rPr>
            </w:pPr>
          </w:p>
        </w:tc>
        <w:tc>
          <w:tcPr>
            <w:tcW w:w="1275" w:type="dxa"/>
            <w:gridSpan w:val="2"/>
            <w:tcBorders>
              <w:top w:val="nil"/>
              <w:left w:val="nil"/>
              <w:bottom w:val="nil"/>
              <w:right w:val="nil"/>
            </w:tcBorders>
            <w:shd w:val="clear" w:color="auto" w:fill="FFFFFF"/>
            <w:tcMar>
              <w:top w:w="15" w:type="dxa"/>
              <w:left w:w="15" w:type="dxa"/>
              <w:right w:w="15" w:type="dxa"/>
            </w:tcMar>
            <w:vAlign w:val="center"/>
          </w:tcPr>
          <w:p>
            <w:pPr>
              <w:jc w:val="center"/>
              <w:rPr>
                <w:rFonts w:ascii="宋体" w:hAnsi="宋体" w:cs="宋体"/>
                <w:color w:val="000000"/>
                <w:sz w:val="20"/>
                <w:szCs w:val="20"/>
              </w:rPr>
            </w:pPr>
          </w:p>
        </w:tc>
        <w:tc>
          <w:tcPr>
            <w:tcW w:w="1926" w:type="dxa"/>
            <w:gridSpan w:val="2"/>
            <w:tcBorders>
              <w:top w:val="nil"/>
              <w:left w:val="nil"/>
              <w:bottom w:val="nil"/>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nil"/>
              <w:left w:val="nil"/>
              <w:bottom w:val="nil"/>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nil"/>
              <w:left w:val="nil"/>
              <w:bottom w:val="nil"/>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927" w:type="dxa"/>
            <w:gridSpan w:val="2"/>
            <w:tcBorders>
              <w:top w:val="nil"/>
              <w:left w:val="nil"/>
              <w:bottom w:val="nil"/>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nil"/>
              <w:left w:val="nil"/>
              <w:bottom w:val="nil"/>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933" w:type="dxa"/>
            <w:gridSpan w:val="3"/>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公开08表</w:t>
            </w:r>
          </w:p>
        </w:tc>
      </w:tr>
      <w:tr>
        <w:tblPrEx>
          <w:tblCellMar>
            <w:top w:w="0" w:type="dxa"/>
            <w:left w:w="0" w:type="dxa"/>
            <w:bottom w:w="0" w:type="dxa"/>
            <w:right w:w="0" w:type="dxa"/>
          </w:tblCellMar>
        </w:tblPrEx>
        <w:trPr>
          <w:trHeight w:val="300" w:hRule="atLeast"/>
        </w:trPr>
        <w:tc>
          <w:tcPr>
            <w:tcW w:w="611" w:type="dxa"/>
            <w:tcBorders>
              <w:top w:val="nil"/>
              <w:left w:val="nil"/>
              <w:bottom w:val="nil"/>
              <w:right w:val="nil"/>
            </w:tcBorders>
            <w:shd w:val="clear" w:color="auto" w:fill="FFFFFF"/>
            <w:noWrap/>
            <w:tcMar>
              <w:top w:w="15" w:type="dxa"/>
              <w:left w:w="15" w:type="dxa"/>
              <w:right w:w="15" w:type="dxa"/>
            </w:tcMar>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3739" w:type="dxa"/>
            <w:gridSpan w:val="5"/>
            <w:tcBorders>
              <w:top w:val="nil"/>
              <w:left w:val="nil"/>
              <w:bottom w:val="nil"/>
              <w:right w:val="nil"/>
            </w:tcBorders>
            <w:shd w:val="clear" w:color="auto" w:fill="FFFFFF"/>
            <w:tcMar>
              <w:top w:w="15" w:type="dxa"/>
              <w:left w:w="15" w:type="dxa"/>
              <w:right w:w="15" w:type="dxa"/>
            </w:tcMar>
            <w:vAlign w:val="center"/>
          </w:tcPr>
          <w:p>
            <w:pPr>
              <w:rPr>
                <w:rFonts w:ascii="宋体" w:hAnsi="宋体" w:cs="宋体"/>
                <w:color w:val="000000"/>
                <w:sz w:val="20"/>
                <w:szCs w:val="20"/>
              </w:rPr>
            </w:pPr>
            <w:r>
              <w:rPr>
                <w:rFonts w:hint="eastAsia" w:ascii="宋体" w:hAnsi="宋体" w:cs="宋体"/>
                <w:color w:val="000000"/>
                <w:kern w:val="0"/>
                <w:sz w:val="20"/>
                <w:szCs w:val="20"/>
              </w:rPr>
              <w:t>河南周口项城市档案局</w:t>
            </w:r>
          </w:p>
        </w:tc>
        <w:tc>
          <w:tcPr>
            <w:tcW w:w="1926" w:type="dxa"/>
            <w:gridSpan w:val="3"/>
            <w:tcBorders>
              <w:top w:val="nil"/>
              <w:left w:val="nil"/>
              <w:bottom w:val="single" w:color="000000" w:sz="8" w:space="0"/>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nil"/>
              <w:left w:val="nil"/>
              <w:bottom w:val="single" w:color="000000" w:sz="8" w:space="0"/>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927" w:type="dxa"/>
            <w:gridSpan w:val="2"/>
            <w:tcBorders>
              <w:top w:val="nil"/>
              <w:left w:val="nil"/>
              <w:bottom w:val="single" w:color="000000" w:sz="8" w:space="0"/>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nil"/>
              <w:left w:val="nil"/>
              <w:bottom w:val="nil"/>
              <w:right w:val="nil"/>
            </w:tcBorders>
            <w:shd w:val="clear" w:color="auto" w:fill="FFFFFF"/>
            <w:tcMar>
              <w:top w:w="15" w:type="dxa"/>
              <w:left w:w="15" w:type="dxa"/>
              <w:right w:w="15" w:type="dxa"/>
            </w:tcMar>
            <w:vAlign w:val="center"/>
          </w:tcPr>
          <w:p>
            <w:pPr>
              <w:rPr>
                <w:rFonts w:ascii="宋体" w:hAnsi="宋体" w:cs="宋体"/>
                <w:color w:val="000000"/>
                <w:sz w:val="20"/>
                <w:szCs w:val="20"/>
              </w:rPr>
            </w:pPr>
          </w:p>
        </w:tc>
        <w:tc>
          <w:tcPr>
            <w:tcW w:w="1933" w:type="dxa"/>
            <w:gridSpan w:val="3"/>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ascii="宋体" w:hAnsi="宋体" w:cs="宋体"/>
                <w:color w:val="000000"/>
                <w:sz w:val="20"/>
                <w:szCs w:val="20"/>
              </w:rPr>
            </w:pPr>
            <w:r>
              <w:rPr>
                <w:rFonts w:hint="eastAsia" w:ascii="宋体" w:hAnsi="宋体" w:cs="宋体"/>
                <w:color w:val="000000"/>
                <w:kern w:val="0"/>
                <w:sz w:val="20"/>
                <w:szCs w:val="20"/>
              </w:rPr>
              <w:t>单位：万元</w:t>
            </w:r>
          </w:p>
        </w:tc>
      </w:tr>
      <w:tr>
        <w:tblPrEx>
          <w:tblCellMar>
            <w:top w:w="0" w:type="dxa"/>
            <w:left w:w="0" w:type="dxa"/>
            <w:bottom w:w="0" w:type="dxa"/>
            <w:right w:w="0" w:type="dxa"/>
          </w:tblCellMar>
        </w:tblPrEx>
        <w:trPr>
          <w:trHeight w:val="405" w:hRule="atLeast"/>
        </w:trPr>
        <w:tc>
          <w:tcPr>
            <w:tcW w:w="2424" w:type="dxa"/>
            <w:gridSpan w:val="4"/>
            <w:tcBorders>
              <w:top w:val="single" w:color="000000" w:sz="8" w:space="0"/>
              <w:left w:val="single" w:color="000000" w:sz="8"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    目</w:t>
            </w:r>
          </w:p>
        </w:tc>
        <w:tc>
          <w:tcPr>
            <w:tcW w:w="1926" w:type="dxa"/>
            <w:gridSpan w:val="2"/>
            <w:vMerge w:val="restart"/>
            <w:tcBorders>
              <w:top w:val="single" w:color="000000" w:sz="8" w:space="0"/>
              <w:left w:val="single" w:color="000000" w:sz="4" w:space="0"/>
              <w:bottom w:val="single" w:color="000000" w:sz="4" w:space="0"/>
              <w:right w:val="nil"/>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1926" w:type="dxa"/>
            <w:gridSpan w:val="3"/>
            <w:vMerge w:val="restart"/>
            <w:tcBorders>
              <w:top w:val="single" w:color="000000" w:sz="8"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w:t>
            </w:r>
          </w:p>
        </w:tc>
        <w:tc>
          <w:tcPr>
            <w:tcW w:w="5779" w:type="dxa"/>
            <w:gridSpan w:val="8"/>
            <w:tcBorders>
              <w:top w:val="single" w:color="000000" w:sz="8" w:space="0"/>
              <w:left w:val="single" w:color="000000" w:sz="4" w:space="0"/>
              <w:bottom w:val="single" w:color="000000" w:sz="4" w:space="0"/>
              <w:right w:val="nil"/>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w:t>
            </w:r>
          </w:p>
        </w:tc>
        <w:tc>
          <w:tcPr>
            <w:tcW w:w="1933" w:type="dxa"/>
            <w:gridSpan w:val="3"/>
            <w:vMerge w:val="restart"/>
            <w:tcBorders>
              <w:top w:val="single" w:color="000000" w:sz="8" w:space="0"/>
              <w:left w:val="single" w:color="000000" w:sz="4" w:space="0"/>
              <w:bottom w:val="single" w:color="000000" w:sz="4"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r>
      <w:tr>
        <w:tblPrEx>
          <w:tblCellMar>
            <w:top w:w="0" w:type="dxa"/>
            <w:left w:w="0" w:type="dxa"/>
            <w:bottom w:w="0" w:type="dxa"/>
            <w:right w:w="0" w:type="dxa"/>
          </w:tblCellMar>
        </w:tblPrEx>
        <w:trPr>
          <w:trHeight w:val="540" w:hRule="atLeast"/>
        </w:trPr>
        <w:tc>
          <w:tcPr>
            <w:tcW w:w="1149" w:type="dxa"/>
            <w:gridSpan w:val="2"/>
            <w:vMerge w:val="restart"/>
            <w:tcBorders>
              <w:top w:val="single" w:color="000000" w:sz="4" w:space="0"/>
              <w:left w:val="single" w:color="000000" w:sz="8"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功能分类</w:t>
            </w:r>
          </w:p>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科目编码</w:t>
            </w:r>
          </w:p>
        </w:tc>
        <w:tc>
          <w:tcPr>
            <w:tcW w:w="1275" w:type="dxa"/>
            <w:gridSpan w:val="2"/>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926" w:type="dxa"/>
            <w:gridSpan w:val="2"/>
            <w:vMerge w:val="continue"/>
            <w:tcBorders>
              <w:top w:val="single" w:color="000000" w:sz="8" w:space="0"/>
              <w:left w:val="single" w:color="000000" w:sz="4" w:space="0"/>
              <w:bottom w:val="single" w:color="000000" w:sz="4" w:space="0"/>
              <w:right w:val="nil"/>
            </w:tcBorders>
            <w:tcMar>
              <w:top w:w="15" w:type="dxa"/>
              <w:left w:w="15" w:type="dxa"/>
              <w:right w:w="15" w:type="dxa"/>
            </w:tcMar>
            <w:vAlign w:val="center"/>
          </w:tcPr>
          <w:p>
            <w:pPr>
              <w:jc w:val="center"/>
              <w:rPr>
                <w:rFonts w:ascii="宋体" w:hAnsi="宋体" w:cs="宋体"/>
                <w:color w:val="000000"/>
                <w:sz w:val="20"/>
                <w:szCs w:val="20"/>
              </w:rPr>
            </w:pPr>
          </w:p>
        </w:tc>
        <w:tc>
          <w:tcPr>
            <w:tcW w:w="1926" w:type="dxa"/>
            <w:gridSpan w:val="3"/>
            <w:vMerge w:val="continue"/>
            <w:tcBorders>
              <w:top w:val="single" w:color="000000" w:sz="8"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p>
        </w:tc>
        <w:tc>
          <w:tcPr>
            <w:tcW w:w="1926"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小计</w:t>
            </w:r>
          </w:p>
        </w:tc>
        <w:tc>
          <w:tcPr>
            <w:tcW w:w="1927" w:type="dxa"/>
            <w:gridSpan w:val="2"/>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基本支出</w:t>
            </w:r>
          </w:p>
        </w:tc>
        <w:tc>
          <w:tcPr>
            <w:tcW w:w="1926" w:type="dxa"/>
            <w:gridSpan w:val="3"/>
            <w:vMerge w:val="restart"/>
            <w:tcBorders>
              <w:top w:val="nil"/>
              <w:left w:val="single" w:color="000000" w:sz="4" w:space="0"/>
              <w:bottom w:val="single" w:color="000000" w:sz="4" w:space="0"/>
              <w:right w:val="nil"/>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项目支出</w:t>
            </w:r>
          </w:p>
        </w:tc>
        <w:tc>
          <w:tcPr>
            <w:tcW w:w="1933" w:type="dxa"/>
            <w:gridSpan w:val="3"/>
            <w:vMerge w:val="continue"/>
            <w:tcBorders>
              <w:top w:val="single" w:color="000000" w:sz="8" w:space="0"/>
              <w:left w:val="single" w:color="000000" w:sz="4" w:space="0"/>
              <w:bottom w:val="single" w:color="000000" w:sz="4" w:space="0"/>
              <w:right w:val="single" w:color="000000" w:sz="8" w:space="0"/>
            </w:tcBorders>
            <w:tcMar>
              <w:top w:w="15" w:type="dxa"/>
              <w:left w:w="15" w:type="dxa"/>
              <w:right w:w="15" w:type="dxa"/>
            </w:tcMar>
            <w:vAlign w:val="center"/>
          </w:tcPr>
          <w:p>
            <w:pPr>
              <w:jc w:val="center"/>
              <w:rPr>
                <w:rFonts w:ascii="宋体" w:hAnsi="宋体" w:cs="宋体"/>
                <w:color w:val="000000"/>
                <w:sz w:val="20"/>
                <w:szCs w:val="20"/>
              </w:rPr>
            </w:pPr>
          </w:p>
        </w:tc>
      </w:tr>
      <w:tr>
        <w:tblPrEx>
          <w:tblCellMar>
            <w:top w:w="0" w:type="dxa"/>
            <w:left w:w="0" w:type="dxa"/>
            <w:bottom w:w="0" w:type="dxa"/>
            <w:right w:w="0" w:type="dxa"/>
          </w:tblCellMar>
        </w:tblPrEx>
        <w:trPr>
          <w:trHeight w:val="360" w:hRule="atLeast"/>
        </w:trPr>
        <w:tc>
          <w:tcPr>
            <w:tcW w:w="1149" w:type="dxa"/>
            <w:gridSpan w:val="2"/>
            <w:vMerge w:val="continue"/>
            <w:tcBorders>
              <w:top w:val="single" w:color="000000" w:sz="4" w:space="0"/>
              <w:left w:val="single" w:color="000000" w:sz="8"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p>
        </w:tc>
        <w:tc>
          <w:tcPr>
            <w:tcW w:w="1275" w:type="dxa"/>
            <w:gridSpan w:val="2"/>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p>
        </w:tc>
        <w:tc>
          <w:tcPr>
            <w:tcW w:w="1926" w:type="dxa"/>
            <w:gridSpan w:val="2"/>
            <w:vMerge w:val="continue"/>
            <w:tcBorders>
              <w:top w:val="single" w:color="000000" w:sz="8" w:space="0"/>
              <w:left w:val="single" w:color="000000" w:sz="4" w:space="0"/>
              <w:bottom w:val="single" w:color="000000" w:sz="4" w:space="0"/>
              <w:right w:val="nil"/>
            </w:tcBorders>
            <w:tcMar>
              <w:top w:w="15" w:type="dxa"/>
              <w:left w:w="15" w:type="dxa"/>
              <w:right w:w="15" w:type="dxa"/>
            </w:tcMar>
            <w:vAlign w:val="center"/>
          </w:tcPr>
          <w:p>
            <w:pPr>
              <w:jc w:val="center"/>
              <w:rPr>
                <w:rFonts w:ascii="宋体" w:hAnsi="宋体" w:cs="宋体"/>
                <w:color w:val="000000"/>
                <w:sz w:val="20"/>
                <w:szCs w:val="20"/>
              </w:rPr>
            </w:pPr>
          </w:p>
        </w:tc>
        <w:tc>
          <w:tcPr>
            <w:tcW w:w="1926" w:type="dxa"/>
            <w:gridSpan w:val="3"/>
            <w:vMerge w:val="continue"/>
            <w:tcBorders>
              <w:top w:val="single" w:color="000000" w:sz="8"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p>
        </w:tc>
        <w:tc>
          <w:tcPr>
            <w:tcW w:w="192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p>
        </w:tc>
        <w:tc>
          <w:tcPr>
            <w:tcW w:w="1927" w:type="dxa"/>
            <w:gridSpan w:val="2"/>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p>
        </w:tc>
        <w:tc>
          <w:tcPr>
            <w:tcW w:w="1926" w:type="dxa"/>
            <w:gridSpan w:val="3"/>
            <w:vMerge w:val="continue"/>
            <w:tcBorders>
              <w:top w:val="nil"/>
              <w:left w:val="single" w:color="000000" w:sz="4" w:space="0"/>
              <w:bottom w:val="single" w:color="000000" w:sz="4" w:space="0"/>
              <w:right w:val="nil"/>
            </w:tcBorders>
            <w:tcMar>
              <w:top w:w="15" w:type="dxa"/>
              <w:left w:w="15" w:type="dxa"/>
              <w:right w:w="15" w:type="dxa"/>
            </w:tcMar>
            <w:vAlign w:val="center"/>
          </w:tcPr>
          <w:p>
            <w:pPr>
              <w:jc w:val="center"/>
              <w:rPr>
                <w:rFonts w:ascii="宋体" w:hAnsi="宋体" w:cs="宋体"/>
                <w:color w:val="000000"/>
                <w:sz w:val="20"/>
                <w:szCs w:val="20"/>
              </w:rPr>
            </w:pPr>
          </w:p>
        </w:tc>
        <w:tc>
          <w:tcPr>
            <w:tcW w:w="1933" w:type="dxa"/>
            <w:gridSpan w:val="3"/>
            <w:vMerge w:val="continue"/>
            <w:tcBorders>
              <w:top w:val="single" w:color="000000" w:sz="8" w:space="0"/>
              <w:left w:val="single" w:color="000000" w:sz="4" w:space="0"/>
              <w:bottom w:val="single" w:color="000000" w:sz="4" w:space="0"/>
              <w:right w:val="single" w:color="000000" w:sz="8" w:space="0"/>
            </w:tcBorders>
            <w:tcMar>
              <w:top w:w="15" w:type="dxa"/>
              <w:left w:w="15" w:type="dxa"/>
              <w:right w:w="15" w:type="dxa"/>
            </w:tcMar>
            <w:vAlign w:val="center"/>
          </w:tcPr>
          <w:p>
            <w:pPr>
              <w:jc w:val="center"/>
              <w:rPr>
                <w:rFonts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49" w:type="dxa"/>
            <w:gridSpan w:val="2"/>
            <w:vMerge w:val="continue"/>
            <w:tcBorders>
              <w:top w:val="single" w:color="000000" w:sz="4" w:space="0"/>
              <w:left w:val="single" w:color="000000" w:sz="8"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p>
        </w:tc>
        <w:tc>
          <w:tcPr>
            <w:tcW w:w="1275" w:type="dxa"/>
            <w:gridSpan w:val="2"/>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p>
        </w:tc>
        <w:tc>
          <w:tcPr>
            <w:tcW w:w="1926" w:type="dxa"/>
            <w:gridSpan w:val="2"/>
            <w:vMerge w:val="continue"/>
            <w:tcBorders>
              <w:top w:val="single" w:color="000000" w:sz="8" w:space="0"/>
              <w:left w:val="single" w:color="000000" w:sz="4" w:space="0"/>
              <w:bottom w:val="single" w:color="000000" w:sz="4" w:space="0"/>
              <w:right w:val="nil"/>
            </w:tcBorders>
            <w:tcMar>
              <w:top w:w="15" w:type="dxa"/>
              <w:left w:w="15" w:type="dxa"/>
              <w:right w:w="15" w:type="dxa"/>
            </w:tcMar>
            <w:vAlign w:val="center"/>
          </w:tcPr>
          <w:p>
            <w:pPr>
              <w:jc w:val="center"/>
              <w:rPr>
                <w:rFonts w:ascii="宋体" w:hAnsi="宋体" w:cs="宋体"/>
                <w:color w:val="000000"/>
                <w:sz w:val="20"/>
                <w:szCs w:val="20"/>
              </w:rPr>
            </w:pPr>
          </w:p>
        </w:tc>
        <w:tc>
          <w:tcPr>
            <w:tcW w:w="1926" w:type="dxa"/>
            <w:gridSpan w:val="3"/>
            <w:vMerge w:val="continue"/>
            <w:tcBorders>
              <w:top w:val="single" w:color="000000" w:sz="8"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p>
        </w:tc>
        <w:tc>
          <w:tcPr>
            <w:tcW w:w="192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p>
        </w:tc>
        <w:tc>
          <w:tcPr>
            <w:tcW w:w="1927" w:type="dxa"/>
            <w:gridSpan w:val="2"/>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p>
        </w:tc>
        <w:tc>
          <w:tcPr>
            <w:tcW w:w="1926" w:type="dxa"/>
            <w:gridSpan w:val="3"/>
            <w:vMerge w:val="continue"/>
            <w:tcBorders>
              <w:top w:val="nil"/>
              <w:left w:val="single" w:color="000000" w:sz="4" w:space="0"/>
              <w:bottom w:val="single" w:color="000000" w:sz="4" w:space="0"/>
              <w:right w:val="nil"/>
            </w:tcBorders>
            <w:tcMar>
              <w:top w:w="15" w:type="dxa"/>
              <w:left w:w="15" w:type="dxa"/>
              <w:right w:w="15" w:type="dxa"/>
            </w:tcMar>
            <w:vAlign w:val="center"/>
          </w:tcPr>
          <w:p>
            <w:pPr>
              <w:jc w:val="center"/>
              <w:rPr>
                <w:rFonts w:ascii="宋体" w:hAnsi="宋体" w:cs="宋体"/>
                <w:color w:val="000000"/>
                <w:sz w:val="20"/>
                <w:szCs w:val="20"/>
              </w:rPr>
            </w:pPr>
          </w:p>
        </w:tc>
        <w:tc>
          <w:tcPr>
            <w:tcW w:w="1933" w:type="dxa"/>
            <w:gridSpan w:val="3"/>
            <w:vMerge w:val="continue"/>
            <w:tcBorders>
              <w:top w:val="single" w:color="000000" w:sz="8" w:space="0"/>
              <w:left w:val="single" w:color="000000" w:sz="4" w:space="0"/>
              <w:bottom w:val="single" w:color="000000" w:sz="4" w:space="0"/>
              <w:right w:val="single" w:color="000000" w:sz="8" w:space="0"/>
            </w:tcBorders>
            <w:tcMar>
              <w:top w:w="15" w:type="dxa"/>
              <w:left w:w="15" w:type="dxa"/>
              <w:right w:w="15" w:type="dxa"/>
            </w:tcMar>
            <w:vAlign w:val="center"/>
          </w:tcPr>
          <w:p>
            <w:pPr>
              <w:jc w:val="center"/>
              <w:rPr>
                <w:rFonts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2424" w:type="dxa"/>
            <w:gridSpan w:val="4"/>
            <w:tcBorders>
              <w:top w:val="single" w:color="000000" w:sz="4" w:space="0"/>
              <w:left w:val="single" w:color="000000" w:sz="8"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1926"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926"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926"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927"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926" w:type="dxa"/>
            <w:gridSpan w:val="3"/>
            <w:tcBorders>
              <w:top w:val="single" w:color="000000" w:sz="4" w:space="0"/>
              <w:left w:val="single" w:color="000000" w:sz="4" w:space="0"/>
              <w:bottom w:val="single" w:color="000000" w:sz="4" w:space="0"/>
              <w:right w:val="nil"/>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933" w:type="dxa"/>
            <w:gridSpan w:val="3"/>
            <w:tcBorders>
              <w:top w:val="single" w:color="000000" w:sz="4" w:space="0"/>
              <w:left w:val="single" w:color="000000" w:sz="4" w:space="0"/>
              <w:bottom w:val="single" w:color="000000" w:sz="4" w:space="0"/>
              <w:right w:val="single" w:color="000000" w:sz="8"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r>
      <w:tr>
        <w:tblPrEx>
          <w:tblCellMar>
            <w:top w:w="0" w:type="dxa"/>
            <w:left w:w="0" w:type="dxa"/>
            <w:bottom w:w="0" w:type="dxa"/>
            <w:right w:w="0" w:type="dxa"/>
          </w:tblCellMar>
        </w:tblPrEx>
        <w:trPr>
          <w:trHeight w:val="450" w:hRule="atLeast"/>
        </w:trPr>
        <w:tc>
          <w:tcPr>
            <w:tcW w:w="2424" w:type="dxa"/>
            <w:gridSpan w:val="4"/>
            <w:tcBorders>
              <w:top w:val="nil"/>
              <w:left w:val="single" w:color="000000" w:sz="8" w:space="0"/>
              <w:bottom w:val="single" w:color="000000" w:sz="4" w:space="0"/>
              <w:right w:val="single" w:color="000000" w:sz="4" w:space="0"/>
            </w:tcBorders>
            <w:tcMar>
              <w:top w:w="15" w:type="dxa"/>
              <w:left w:w="15" w:type="dxa"/>
              <w:right w:w="15" w:type="dxa"/>
            </w:tcMar>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1926"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r>
              <w:rPr>
                <w:rFonts w:hint="eastAsia" w:ascii="宋体" w:hAnsi="宋体" w:cs="宋体"/>
                <w:color w:val="000000"/>
                <w:sz w:val="20"/>
                <w:szCs w:val="20"/>
              </w:rPr>
              <w:t>0.00</w:t>
            </w:r>
          </w:p>
        </w:tc>
        <w:tc>
          <w:tcPr>
            <w:tcW w:w="1926"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r>
              <w:rPr>
                <w:rFonts w:hint="eastAsia" w:ascii="宋体" w:hAnsi="宋体" w:cs="宋体"/>
                <w:color w:val="000000"/>
                <w:sz w:val="20"/>
                <w:szCs w:val="20"/>
              </w:rPr>
              <w:t>0.00</w:t>
            </w:r>
          </w:p>
        </w:tc>
        <w:tc>
          <w:tcPr>
            <w:tcW w:w="1926"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r>
              <w:rPr>
                <w:rFonts w:hint="eastAsia" w:ascii="宋体" w:hAnsi="宋体" w:cs="宋体"/>
                <w:color w:val="000000"/>
                <w:sz w:val="20"/>
                <w:szCs w:val="20"/>
              </w:rPr>
              <w:t>0.00</w:t>
            </w:r>
          </w:p>
        </w:tc>
        <w:tc>
          <w:tcPr>
            <w:tcW w:w="1927"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r>
              <w:rPr>
                <w:rFonts w:hint="eastAsia" w:ascii="宋体" w:hAnsi="宋体" w:cs="宋体"/>
                <w:color w:val="000000"/>
                <w:sz w:val="20"/>
                <w:szCs w:val="20"/>
              </w:rPr>
              <w:t>0.00</w:t>
            </w:r>
          </w:p>
        </w:tc>
        <w:tc>
          <w:tcPr>
            <w:tcW w:w="1926" w:type="dxa"/>
            <w:gridSpan w:val="3"/>
            <w:tcBorders>
              <w:top w:val="single" w:color="000000" w:sz="4" w:space="0"/>
              <w:left w:val="single" w:color="000000" w:sz="4" w:space="0"/>
              <w:bottom w:val="single" w:color="000000" w:sz="4" w:space="0"/>
              <w:right w:val="nil"/>
            </w:tcBorders>
            <w:tcMar>
              <w:top w:w="15" w:type="dxa"/>
              <w:left w:w="15" w:type="dxa"/>
              <w:right w:w="15" w:type="dxa"/>
            </w:tcMar>
            <w:vAlign w:val="center"/>
          </w:tcPr>
          <w:p>
            <w:pPr>
              <w:jc w:val="center"/>
              <w:rPr>
                <w:rFonts w:ascii="宋体" w:hAnsi="宋体" w:cs="宋体"/>
                <w:color w:val="000000"/>
                <w:sz w:val="20"/>
                <w:szCs w:val="20"/>
              </w:rPr>
            </w:pPr>
            <w:r>
              <w:rPr>
                <w:rFonts w:hint="eastAsia" w:ascii="宋体" w:hAnsi="宋体" w:cs="宋体"/>
                <w:color w:val="000000"/>
                <w:sz w:val="20"/>
                <w:szCs w:val="20"/>
              </w:rPr>
              <w:t>0.00</w:t>
            </w:r>
          </w:p>
        </w:tc>
        <w:tc>
          <w:tcPr>
            <w:tcW w:w="1933" w:type="dxa"/>
            <w:gridSpan w:val="3"/>
            <w:tcBorders>
              <w:top w:val="single" w:color="000000" w:sz="4" w:space="0"/>
              <w:left w:val="single" w:color="000000" w:sz="4" w:space="0"/>
              <w:bottom w:val="single" w:color="000000" w:sz="4" w:space="0"/>
              <w:right w:val="single" w:color="000000" w:sz="8" w:space="0"/>
            </w:tcBorders>
            <w:tcMar>
              <w:top w:w="15" w:type="dxa"/>
              <w:left w:w="15" w:type="dxa"/>
              <w:right w:w="15" w:type="dxa"/>
            </w:tcMar>
            <w:vAlign w:val="center"/>
          </w:tcPr>
          <w:p>
            <w:pPr>
              <w:jc w:val="center"/>
              <w:rPr>
                <w:rFonts w:ascii="宋体" w:hAnsi="宋体" w:cs="宋体"/>
                <w:color w:val="000000"/>
                <w:sz w:val="20"/>
                <w:szCs w:val="20"/>
              </w:rPr>
            </w:pPr>
            <w:r>
              <w:rPr>
                <w:rFonts w:hint="eastAsia" w:ascii="宋体" w:hAnsi="宋体" w:cs="宋体"/>
                <w:color w:val="000000"/>
                <w:sz w:val="20"/>
                <w:szCs w:val="20"/>
              </w:rPr>
              <w:t>0.00</w:t>
            </w:r>
          </w:p>
        </w:tc>
      </w:tr>
      <w:tr>
        <w:tblPrEx>
          <w:tblCellMar>
            <w:top w:w="0" w:type="dxa"/>
            <w:left w:w="0" w:type="dxa"/>
            <w:bottom w:w="0" w:type="dxa"/>
            <w:right w:w="0" w:type="dxa"/>
          </w:tblCellMar>
        </w:tblPrEx>
        <w:trPr>
          <w:trHeight w:val="450" w:hRule="atLeast"/>
        </w:trPr>
        <w:tc>
          <w:tcPr>
            <w:tcW w:w="1149" w:type="dxa"/>
            <w:gridSpan w:val="2"/>
            <w:tcBorders>
              <w:top w:val="single" w:color="000000" w:sz="4" w:space="0"/>
              <w:left w:val="single" w:color="000000" w:sz="8"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p>
        </w:tc>
        <w:tc>
          <w:tcPr>
            <w:tcW w:w="1275"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7"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single" w:color="000000" w:sz="4" w:space="0"/>
              <w:left w:val="single" w:color="000000" w:sz="4" w:space="0"/>
              <w:bottom w:val="single" w:color="000000" w:sz="4" w:space="0"/>
              <w:right w:val="nil"/>
            </w:tcBorders>
            <w:tcMar>
              <w:top w:w="15" w:type="dxa"/>
              <w:left w:w="15" w:type="dxa"/>
              <w:right w:w="15" w:type="dxa"/>
            </w:tcMar>
            <w:vAlign w:val="center"/>
          </w:tcPr>
          <w:p>
            <w:pPr>
              <w:rPr>
                <w:rFonts w:ascii="宋体" w:hAnsi="宋体" w:cs="宋体"/>
                <w:color w:val="000000"/>
                <w:sz w:val="20"/>
                <w:szCs w:val="20"/>
              </w:rPr>
            </w:pPr>
          </w:p>
        </w:tc>
        <w:tc>
          <w:tcPr>
            <w:tcW w:w="1933" w:type="dxa"/>
            <w:gridSpan w:val="3"/>
            <w:tcBorders>
              <w:top w:val="single" w:color="000000" w:sz="4" w:space="0"/>
              <w:left w:val="single" w:color="000000" w:sz="4" w:space="0"/>
              <w:bottom w:val="single" w:color="000000" w:sz="4" w:space="0"/>
              <w:right w:val="single" w:color="000000" w:sz="8" w:space="0"/>
            </w:tcBorders>
            <w:tcMar>
              <w:top w:w="15" w:type="dxa"/>
              <w:left w:w="15" w:type="dxa"/>
              <w:right w:w="15" w:type="dxa"/>
            </w:tcMar>
            <w:vAlign w:val="center"/>
          </w:tcPr>
          <w:p>
            <w:pPr>
              <w:rPr>
                <w:rFonts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49" w:type="dxa"/>
            <w:gridSpan w:val="2"/>
            <w:tcBorders>
              <w:top w:val="single" w:color="000000" w:sz="4" w:space="0"/>
              <w:left w:val="single" w:color="000000" w:sz="8"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p>
        </w:tc>
        <w:tc>
          <w:tcPr>
            <w:tcW w:w="1275"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7"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single" w:color="000000" w:sz="4" w:space="0"/>
              <w:left w:val="single" w:color="000000" w:sz="4" w:space="0"/>
              <w:bottom w:val="single" w:color="000000" w:sz="4" w:space="0"/>
              <w:right w:val="nil"/>
            </w:tcBorders>
            <w:tcMar>
              <w:top w:w="15" w:type="dxa"/>
              <w:left w:w="15" w:type="dxa"/>
              <w:right w:w="15" w:type="dxa"/>
            </w:tcMar>
            <w:vAlign w:val="center"/>
          </w:tcPr>
          <w:p>
            <w:pPr>
              <w:rPr>
                <w:rFonts w:ascii="宋体" w:hAnsi="宋体" w:cs="宋体"/>
                <w:color w:val="000000"/>
                <w:sz w:val="20"/>
                <w:szCs w:val="20"/>
              </w:rPr>
            </w:pPr>
          </w:p>
        </w:tc>
        <w:tc>
          <w:tcPr>
            <w:tcW w:w="1933" w:type="dxa"/>
            <w:gridSpan w:val="3"/>
            <w:tcBorders>
              <w:top w:val="single" w:color="000000" w:sz="4" w:space="0"/>
              <w:left w:val="single" w:color="000000" w:sz="4" w:space="0"/>
              <w:bottom w:val="single" w:color="000000" w:sz="4" w:space="0"/>
              <w:right w:val="single" w:color="000000" w:sz="8" w:space="0"/>
            </w:tcBorders>
            <w:tcMar>
              <w:top w:w="15" w:type="dxa"/>
              <w:left w:w="15" w:type="dxa"/>
              <w:right w:w="15" w:type="dxa"/>
            </w:tcMar>
            <w:vAlign w:val="center"/>
          </w:tcPr>
          <w:p>
            <w:pPr>
              <w:rPr>
                <w:rFonts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49" w:type="dxa"/>
            <w:gridSpan w:val="2"/>
            <w:tcBorders>
              <w:top w:val="single" w:color="000000" w:sz="4" w:space="0"/>
              <w:left w:val="single" w:color="000000" w:sz="8"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p>
        </w:tc>
        <w:tc>
          <w:tcPr>
            <w:tcW w:w="1275"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7"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single" w:color="000000" w:sz="4" w:space="0"/>
              <w:left w:val="single" w:color="000000" w:sz="4" w:space="0"/>
              <w:bottom w:val="single" w:color="000000" w:sz="4" w:space="0"/>
              <w:right w:val="nil"/>
            </w:tcBorders>
            <w:tcMar>
              <w:top w:w="15" w:type="dxa"/>
              <w:left w:w="15" w:type="dxa"/>
              <w:right w:w="15" w:type="dxa"/>
            </w:tcMar>
            <w:vAlign w:val="center"/>
          </w:tcPr>
          <w:p>
            <w:pPr>
              <w:rPr>
                <w:rFonts w:ascii="宋体" w:hAnsi="宋体" w:cs="宋体"/>
                <w:color w:val="000000"/>
                <w:sz w:val="20"/>
                <w:szCs w:val="20"/>
              </w:rPr>
            </w:pPr>
          </w:p>
        </w:tc>
        <w:tc>
          <w:tcPr>
            <w:tcW w:w="1933" w:type="dxa"/>
            <w:gridSpan w:val="3"/>
            <w:tcBorders>
              <w:top w:val="single" w:color="000000" w:sz="4" w:space="0"/>
              <w:left w:val="single" w:color="000000" w:sz="4" w:space="0"/>
              <w:bottom w:val="single" w:color="000000" w:sz="4" w:space="0"/>
              <w:right w:val="single" w:color="000000" w:sz="8" w:space="0"/>
            </w:tcBorders>
            <w:tcMar>
              <w:top w:w="15" w:type="dxa"/>
              <w:left w:w="15" w:type="dxa"/>
              <w:right w:w="15" w:type="dxa"/>
            </w:tcMar>
            <w:vAlign w:val="center"/>
          </w:tcPr>
          <w:p>
            <w:pPr>
              <w:rPr>
                <w:rFonts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49" w:type="dxa"/>
            <w:gridSpan w:val="2"/>
            <w:tcBorders>
              <w:top w:val="single" w:color="000000" w:sz="4" w:space="0"/>
              <w:left w:val="single" w:color="000000" w:sz="8"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p>
        </w:tc>
        <w:tc>
          <w:tcPr>
            <w:tcW w:w="1275"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7"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single" w:color="000000" w:sz="4" w:space="0"/>
              <w:left w:val="single" w:color="000000" w:sz="4" w:space="0"/>
              <w:bottom w:val="single" w:color="000000" w:sz="4" w:space="0"/>
              <w:right w:val="nil"/>
            </w:tcBorders>
            <w:tcMar>
              <w:top w:w="15" w:type="dxa"/>
              <w:left w:w="15" w:type="dxa"/>
              <w:right w:w="15" w:type="dxa"/>
            </w:tcMar>
            <w:vAlign w:val="center"/>
          </w:tcPr>
          <w:p>
            <w:pPr>
              <w:rPr>
                <w:rFonts w:ascii="宋体" w:hAnsi="宋体" w:cs="宋体"/>
                <w:color w:val="000000"/>
                <w:sz w:val="20"/>
                <w:szCs w:val="20"/>
              </w:rPr>
            </w:pPr>
          </w:p>
        </w:tc>
        <w:tc>
          <w:tcPr>
            <w:tcW w:w="1933" w:type="dxa"/>
            <w:gridSpan w:val="3"/>
            <w:tcBorders>
              <w:top w:val="single" w:color="000000" w:sz="4" w:space="0"/>
              <w:left w:val="single" w:color="000000" w:sz="4" w:space="0"/>
              <w:bottom w:val="single" w:color="000000" w:sz="4" w:space="0"/>
              <w:right w:val="single" w:color="000000" w:sz="8" w:space="0"/>
            </w:tcBorders>
            <w:tcMar>
              <w:top w:w="15" w:type="dxa"/>
              <w:left w:w="15" w:type="dxa"/>
              <w:right w:w="15" w:type="dxa"/>
            </w:tcMar>
            <w:vAlign w:val="center"/>
          </w:tcPr>
          <w:p>
            <w:pPr>
              <w:rPr>
                <w:rFonts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49" w:type="dxa"/>
            <w:gridSpan w:val="2"/>
            <w:tcBorders>
              <w:top w:val="single" w:color="000000" w:sz="4" w:space="0"/>
              <w:left w:val="single" w:color="000000" w:sz="8" w:space="0"/>
              <w:bottom w:val="single" w:color="000000" w:sz="4"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p>
        </w:tc>
        <w:tc>
          <w:tcPr>
            <w:tcW w:w="1275"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7"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single" w:color="000000" w:sz="4" w:space="0"/>
              <w:left w:val="single" w:color="000000" w:sz="4" w:space="0"/>
              <w:bottom w:val="single" w:color="000000" w:sz="4" w:space="0"/>
              <w:right w:val="nil"/>
            </w:tcBorders>
            <w:tcMar>
              <w:top w:w="15" w:type="dxa"/>
              <w:left w:w="15" w:type="dxa"/>
              <w:right w:w="15" w:type="dxa"/>
            </w:tcMar>
            <w:vAlign w:val="center"/>
          </w:tcPr>
          <w:p>
            <w:pPr>
              <w:rPr>
                <w:rFonts w:ascii="宋体" w:hAnsi="宋体" w:cs="宋体"/>
                <w:color w:val="000000"/>
                <w:sz w:val="20"/>
                <w:szCs w:val="20"/>
              </w:rPr>
            </w:pPr>
          </w:p>
        </w:tc>
        <w:tc>
          <w:tcPr>
            <w:tcW w:w="1933" w:type="dxa"/>
            <w:gridSpan w:val="3"/>
            <w:tcBorders>
              <w:top w:val="single" w:color="000000" w:sz="4" w:space="0"/>
              <w:left w:val="single" w:color="000000" w:sz="4" w:space="0"/>
              <w:bottom w:val="single" w:color="000000" w:sz="4" w:space="0"/>
              <w:right w:val="single" w:color="000000" w:sz="8" w:space="0"/>
            </w:tcBorders>
            <w:tcMar>
              <w:top w:w="15" w:type="dxa"/>
              <w:left w:w="15" w:type="dxa"/>
              <w:right w:w="15" w:type="dxa"/>
            </w:tcMar>
            <w:vAlign w:val="center"/>
          </w:tcPr>
          <w:p>
            <w:pPr>
              <w:rPr>
                <w:rFonts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49" w:type="dxa"/>
            <w:gridSpan w:val="2"/>
            <w:tcBorders>
              <w:top w:val="single" w:color="000000" w:sz="4" w:space="0"/>
              <w:left w:val="single" w:color="000000" w:sz="8" w:space="0"/>
              <w:bottom w:val="single" w:color="000000" w:sz="8" w:space="0"/>
              <w:right w:val="single" w:color="000000" w:sz="4" w:space="0"/>
            </w:tcBorders>
            <w:tcMar>
              <w:top w:w="15" w:type="dxa"/>
              <w:left w:w="15" w:type="dxa"/>
              <w:right w:w="15" w:type="dxa"/>
            </w:tcMar>
            <w:vAlign w:val="center"/>
          </w:tcPr>
          <w:p>
            <w:pPr>
              <w:jc w:val="center"/>
              <w:rPr>
                <w:rFonts w:ascii="宋体" w:hAnsi="宋体" w:cs="宋体"/>
                <w:color w:val="000000"/>
                <w:sz w:val="20"/>
                <w:szCs w:val="20"/>
              </w:rPr>
            </w:pPr>
          </w:p>
        </w:tc>
        <w:tc>
          <w:tcPr>
            <w:tcW w:w="1275" w:type="dxa"/>
            <w:gridSpan w:val="2"/>
            <w:tcBorders>
              <w:top w:val="single" w:color="000000" w:sz="4" w:space="0"/>
              <w:left w:val="single" w:color="000000" w:sz="4" w:space="0"/>
              <w:bottom w:val="single" w:color="000000" w:sz="8"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2"/>
            <w:tcBorders>
              <w:top w:val="single" w:color="000000" w:sz="4" w:space="0"/>
              <w:left w:val="single" w:color="000000" w:sz="4" w:space="0"/>
              <w:bottom w:val="single" w:color="000000" w:sz="8"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single" w:color="000000" w:sz="4" w:space="0"/>
              <w:left w:val="single" w:color="000000" w:sz="4" w:space="0"/>
              <w:bottom w:val="single" w:color="000000" w:sz="8"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single" w:color="000000" w:sz="4" w:space="0"/>
              <w:left w:val="single" w:color="000000" w:sz="4" w:space="0"/>
              <w:bottom w:val="single" w:color="000000" w:sz="8"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7" w:type="dxa"/>
            <w:gridSpan w:val="2"/>
            <w:tcBorders>
              <w:top w:val="single" w:color="000000" w:sz="4" w:space="0"/>
              <w:left w:val="single" w:color="000000" w:sz="4" w:space="0"/>
              <w:bottom w:val="single" w:color="000000" w:sz="8" w:space="0"/>
              <w:right w:val="single" w:color="000000" w:sz="4" w:space="0"/>
            </w:tcBorders>
            <w:tcMar>
              <w:top w:w="15" w:type="dxa"/>
              <w:left w:w="15" w:type="dxa"/>
              <w:right w:w="15" w:type="dxa"/>
            </w:tcMar>
            <w:vAlign w:val="center"/>
          </w:tcPr>
          <w:p>
            <w:pPr>
              <w:rPr>
                <w:rFonts w:ascii="宋体" w:hAnsi="宋体" w:cs="宋体"/>
                <w:color w:val="000000"/>
                <w:sz w:val="20"/>
                <w:szCs w:val="20"/>
              </w:rPr>
            </w:pPr>
          </w:p>
        </w:tc>
        <w:tc>
          <w:tcPr>
            <w:tcW w:w="1926" w:type="dxa"/>
            <w:gridSpan w:val="3"/>
            <w:tcBorders>
              <w:top w:val="single" w:color="000000" w:sz="4" w:space="0"/>
              <w:left w:val="single" w:color="000000" w:sz="4" w:space="0"/>
              <w:bottom w:val="single" w:color="000000" w:sz="8" w:space="0"/>
              <w:right w:val="nil"/>
            </w:tcBorders>
            <w:tcMar>
              <w:top w:w="15" w:type="dxa"/>
              <w:left w:w="15" w:type="dxa"/>
              <w:right w:w="15" w:type="dxa"/>
            </w:tcMar>
            <w:vAlign w:val="center"/>
          </w:tcPr>
          <w:p>
            <w:pPr>
              <w:rPr>
                <w:rFonts w:ascii="宋体" w:hAnsi="宋体" w:cs="宋体"/>
                <w:color w:val="000000"/>
                <w:sz w:val="20"/>
                <w:szCs w:val="20"/>
              </w:rPr>
            </w:pPr>
          </w:p>
        </w:tc>
        <w:tc>
          <w:tcPr>
            <w:tcW w:w="1933" w:type="dxa"/>
            <w:gridSpan w:val="3"/>
            <w:tcBorders>
              <w:top w:val="single" w:color="000000" w:sz="4" w:space="0"/>
              <w:left w:val="single" w:color="000000" w:sz="4" w:space="0"/>
              <w:bottom w:val="single" w:color="000000" w:sz="8" w:space="0"/>
              <w:right w:val="single" w:color="000000" w:sz="8" w:space="0"/>
            </w:tcBorders>
            <w:tcMar>
              <w:top w:w="15" w:type="dxa"/>
              <w:left w:w="15" w:type="dxa"/>
              <w:right w:w="15" w:type="dxa"/>
            </w:tcMar>
            <w:vAlign w:val="center"/>
          </w:tcPr>
          <w:p>
            <w:pPr>
              <w:rPr>
                <w:rFonts w:ascii="宋体" w:hAnsi="宋体" w:cs="宋体"/>
                <w:color w:val="000000"/>
                <w:sz w:val="20"/>
                <w:szCs w:val="20"/>
              </w:rPr>
            </w:pPr>
          </w:p>
        </w:tc>
      </w:tr>
    </w:tbl>
    <w:p>
      <w:pPr>
        <w:jc w:val="left"/>
        <w:rPr>
          <w:rFonts w:ascii="宋体" w:hAnsi="宋体" w:cs="宋体"/>
          <w:color w:val="000000"/>
          <w:kern w:val="0"/>
          <w:sz w:val="20"/>
          <w:szCs w:val="20"/>
        </w:rPr>
      </w:pPr>
      <w:r>
        <w:rPr>
          <w:rFonts w:hint="eastAsia" w:ascii="宋体" w:hAnsi="宋体" w:cs="宋体"/>
          <w:color w:val="000000"/>
          <w:kern w:val="0"/>
          <w:sz w:val="20"/>
          <w:szCs w:val="20"/>
        </w:rPr>
        <w:t>注：本表反映部门本年度政府性基金预算财政拨款收入、支出及结转和结余情况。</w:t>
      </w:r>
    </w:p>
    <w:p>
      <w:pPr>
        <w:jc w:val="left"/>
        <w:rPr>
          <w:rFonts w:ascii="宋体" w:hAnsi="宋体" w:cs="仿宋_GB2312"/>
          <w:sz w:val="20"/>
          <w:szCs w:val="20"/>
          <w:highlight w:val="yellow"/>
        </w:rPr>
        <w:sectPr>
          <w:pgSz w:w="16838" w:h="11906" w:orient="landscape"/>
          <w:pgMar w:top="1800" w:right="1440" w:bottom="1800" w:left="1440" w:header="720" w:footer="720" w:gutter="0"/>
          <w:pgNumType w:fmt="numberInDash"/>
          <w:cols w:space="720" w:num="1"/>
          <w:docGrid w:type="lines" w:linePitch="312" w:charSpace="0"/>
        </w:sect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center"/>
        <w:outlineLvl w:val="0"/>
        <w:rPr>
          <w:rFonts w:ascii="黑体" w:hAnsi="黑体" w:eastAsia="黑体" w:cs="黑体"/>
          <w:sz w:val="48"/>
          <w:szCs w:val="48"/>
        </w:rPr>
      </w:pPr>
      <w:r>
        <w:rPr>
          <w:rFonts w:hint="eastAsia" w:ascii="黑体" w:hAnsi="黑体" w:eastAsia="黑体" w:cs="黑体"/>
          <w:sz w:val="48"/>
          <w:szCs w:val="48"/>
        </w:rPr>
        <w:t>第三部分  2019年度部门决算情况说明</w:t>
      </w:r>
    </w:p>
    <w:p>
      <w:pPr>
        <w:widowControl/>
        <w:jc w:val="left"/>
        <w:rPr>
          <w:rFonts w:ascii="黑体" w:hAnsi="黑体" w:eastAsia="黑体" w:cs="黑体"/>
          <w:sz w:val="48"/>
          <w:szCs w:val="48"/>
        </w:rPr>
        <w:sectPr>
          <w:pgSz w:w="11906" w:h="16838"/>
          <w:pgMar w:top="1440" w:right="1800" w:bottom="1440" w:left="1800" w:header="720" w:footer="720" w:gutter="0"/>
          <w:pgNumType w:fmt="numberInDash"/>
          <w:cols w:space="720" w:num="1"/>
          <w:docGrid w:type="lines" w:linePitch="312" w:charSpace="0"/>
        </w:sectPr>
      </w:pPr>
    </w:p>
    <w:p>
      <w:pPr>
        <w:widowControl/>
        <w:spacing w:line="590" w:lineRule="exact"/>
        <w:ind w:firstLine="640" w:firstLineChars="200"/>
        <w:rPr>
          <w:rFonts w:ascii="黑体" w:hAnsi="黑体" w:eastAsia="黑体" w:cs="黑体"/>
          <w:sz w:val="32"/>
          <w:szCs w:val="32"/>
        </w:rPr>
      </w:pPr>
      <w:r>
        <w:rPr>
          <w:rFonts w:hint="eastAsia" w:ascii="黑体" w:hAnsi="黑体" w:eastAsia="黑体" w:cs="黑体"/>
          <w:sz w:val="32"/>
          <w:szCs w:val="32"/>
        </w:rPr>
        <w:t>一、收入支出决算总体情况说明</w:t>
      </w:r>
    </w:p>
    <w:p>
      <w:pPr>
        <w:widowControl/>
        <w:spacing w:line="590" w:lineRule="exact"/>
        <w:ind w:firstLine="640" w:firstLineChars="200"/>
        <w:rPr>
          <w:rFonts w:ascii="黑体" w:hAnsi="黑体" w:eastAsia="黑体" w:cs="黑体"/>
          <w:sz w:val="32"/>
          <w:szCs w:val="32"/>
        </w:rPr>
      </w:pPr>
      <w:r>
        <w:rPr>
          <w:rFonts w:hint="eastAsia" w:ascii="仿宋_GB2312" w:hAnsi="仿宋_GB2312" w:eastAsia="仿宋_GB2312" w:cs="仿宋_GB2312"/>
          <w:sz w:val="32"/>
          <w:szCs w:val="32"/>
        </w:rPr>
        <w:t>2019年度收入总计为</w:t>
      </w:r>
      <w:r>
        <w:rPr>
          <w:rFonts w:hint="eastAsia" w:ascii="仿宋_GB2312" w:eastAsia="仿宋_GB2312" w:cs="仿宋"/>
          <w:sz w:val="32"/>
          <w:szCs w:val="32"/>
        </w:rPr>
        <w:t>157.74</w:t>
      </w:r>
      <w:r>
        <w:rPr>
          <w:rFonts w:hint="eastAsia" w:ascii="仿宋_GB2312" w:hAnsi="仿宋_GB2312" w:eastAsia="仿宋_GB2312" w:cs="仿宋_GB2312"/>
          <w:sz w:val="32"/>
          <w:szCs w:val="32"/>
        </w:rPr>
        <w:t>万元，支出总计为1</w:t>
      </w:r>
      <w:r>
        <w:rPr>
          <w:rFonts w:ascii="仿宋_GB2312" w:hAnsi="仿宋_GB2312" w:eastAsia="仿宋_GB2312" w:cs="仿宋_GB2312"/>
          <w:sz w:val="32"/>
          <w:szCs w:val="32"/>
        </w:rPr>
        <w:t>38.</w:t>
      </w:r>
      <w:r>
        <w:rPr>
          <w:rFonts w:hint="eastAsia" w:ascii="仿宋_GB2312" w:hAnsi="仿宋_GB2312" w:eastAsia="仿宋_GB2312" w:cs="仿宋_GB2312"/>
          <w:sz w:val="32"/>
          <w:szCs w:val="32"/>
        </w:rPr>
        <w:t>2</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万元，年末结转和结余为19.52万元。与上年度相比，收入总计减少100.91万元，下降39.01</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，主要原因是项目支出减少。支出总计减少120.44万元，下降46.56%，主要原因是</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、项目支出减少；2、存在年末结转和结余。</w:t>
      </w:r>
    </w:p>
    <w:p>
      <w:pPr>
        <w:widowControl/>
        <w:spacing w:line="590" w:lineRule="exact"/>
        <w:ind w:firstLine="640" w:firstLineChars="200"/>
        <w:rPr>
          <w:rFonts w:ascii="黑体" w:hAnsi="黑体" w:eastAsia="黑体" w:cs="黑体"/>
          <w:sz w:val="32"/>
          <w:szCs w:val="32"/>
        </w:rPr>
      </w:pPr>
      <w:r>
        <w:rPr>
          <w:rFonts w:hint="eastAsia" w:ascii="黑体" w:hAnsi="黑体" w:eastAsia="黑体" w:cs="黑体"/>
          <w:sz w:val="32"/>
          <w:szCs w:val="32"/>
        </w:rPr>
        <w:t>二、收入决算情况说明</w:t>
      </w:r>
    </w:p>
    <w:p>
      <w:pPr>
        <w:widowControl/>
        <w:spacing w:line="59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201</w:t>
      </w:r>
      <w:r>
        <w:rPr>
          <w:rFonts w:hint="eastAsia" w:ascii="仿宋_GB2312" w:hAnsi="仿宋_GB2312" w:eastAsia="仿宋_GB2312" w:cs="仿宋_GB2312"/>
          <w:sz w:val="32"/>
          <w:szCs w:val="32"/>
        </w:rPr>
        <w:t>9年度收入合计</w:t>
      </w:r>
      <w:r>
        <w:rPr>
          <w:rFonts w:hint="eastAsia" w:ascii="仿宋_GB2312" w:eastAsia="仿宋_GB2312" w:cs="仿宋"/>
          <w:sz w:val="32"/>
          <w:szCs w:val="32"/>
        </w:rPr>
        <w:t>157.74</w:t>
      </w:r>
      <w:r>
        <w:rPr>
          <w:rFonts w:hint="eastAsia" w:ascii="仿宋_GB2312" w:hAnsi="仿宋_GB2312" w:eastAsia="仿宋_GB2312" w:cs="仿宋_GB2312"/>
          <w:sz w:val="32"/>
          <w:szCs w:val="32"/>
        </w:rPr>
        <w:t>万元，其中：财政拨款收入</w:t>
      </w:r>
      <w:r>
        <w:rPr>
          <w:rFonts w:hint="eastAsia" w:ascii="仿宋_GB2312" w:eastAsia="仿宋_GB2312" w:cs="仿宋"/>
          <w:sz w:val="32"/>
          <w:szCs w:val="32"/>
        </w:rPr>
        <w:t>157.74</w:t>
      </w:r>
      <w:r>
        <w:rPr>
          <w:rFonts w:hint="eastAsia" w:ascii="仿宋_GB2312" w:hAnsi="仿宋_GB2312" w:eastAsia="仿宋_GB2312" w:cs="仿宋_GB2312"/>
          <w:sz w:val="32"/>
          <w:szCs w:val="32"/>
        </w:rPr>
        <w:t>万元，占</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w:t>
      </w:r>
    </w:p>
    <w:p>
      <w:pPr>
        <w:widowControl/>
        <w:spacing w:line="590" w:lineRule="exact"/>
        <w:ind w:firstLine="640" w:firstLineChars="200"/>
        <w:rPr>
          <w:rFonts w:ascii="黑体" w:hAnsi="黑体" w:eastAsia="黑体" w:cs="黑体"/>
          <w:sz w:val="32"/>
          <w:szCs w:val="32"/>
        </w:rPr>
      </w:pPr>
      <w:r>
        <w:rPr>
          <w:rFonts w:hint="eastAsia" w:ascii="黑体" w:hAnsi="黑体" w:eastAsia="黑体" w:cs="黑体"/>
          <w:sz w:val="32"/>
          <w:szCs w:val="32"/>
        </w:rPr>
        <w:t>三、支出决算情况说明</w:t>
      </w:r>
    </w:p>
    <w:p>
      <w:pPr>
        <w:widowControl/>
        <w:spacing w:line="59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201</w:t>
      </w:r>
      <w:r>
        <w:rPr>
          <w:rFonts w:hint="eastAsia" w:ascii="仿宋_GB2312" w:hAnsi="仿宋_GB2312" w:eastAsia="仿宋_GB2312" w:cs="仿宋_GB2312"/>
          <w:sz w:val="32"/>
          <w:szCs w:val="32"/>
        </w:rPr>
        <w:t>9年度支出合计138.21万元，其中：基本支出135.51万元，占98.05</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；项目支出2.70万元，占1.95</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w:t>
      </w:r>
    </w:p>
    <w:p>
      <w:pPr>
        <w:widowControl/>
        <w:spacing w:line="590" w:lineRule="exact"/>
        <w:ind w:firstLine="640" w:firstLineChars="200"/>
        <w:rPr>
          <w:rFonts w:ascii="黑体" w:hAnsi="黑体" w:eastAsia="黑体" w:cs="黑体"/>
          <w:sz w:val="32"/>
          <w:szCs w:val="32"/>
        </w:rPr>
      </w:pPr>
      <w:r>
        <w:rPr>
          <w:rFonts w:hint="eastAsia" w:ascii="黑体" w:hAnsi="黑体" w:eastAsia="黑体" w:cs="黑体"/>
          <w:sz w:val="32"/>
          <w:szCs w:val="32"/>
        </w:rPr>
        <w:t>四、财政拨款收入支出决算总体情况说明</w:t>
      </w:r>
    </w:p>
    <w:p>
      <w:pPr>
        <w:widowControl/>
        <w:spacing w:line="59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201</w:t>
      </w:r>
      <w:r>
        <w:rPr>
          <w:rFonts w:hint="eastAsia" w:ascii="仿宋_GB2312" w:hAnsi="仿宋_GB2312" w:eastAsia="仿宋_GB2312" w:cs="仿宋_GB2312"/>
          <w:sz w:val="32"/>
          <w:szCs w:val="32"/>
        </w:rPr>
        <w:t>9年财政拨款收入总计为</w:t>
      </w:r>
      <w:r>
        <w:rPr>
          <w:rFonts w:hint="eastAsia" w:ascii="仿宋_GB2312" w:eastAsia="仿宋_GB2312" w:cs="仿宋"/>
          <w:sz w:val="32"/>
          <w:szCs w:val="32"/>
        </w:rPr>
        <w:t>157.74</w:t>
      </w:r>
      <w:r>
        <w:rPr>
          <w:rFonts w:hint="eastAsia" w:ascii="仿宋_GB2312" w:hAnsi="仿宋_GB2312" w:eastAsia="仿宋_GB2312" w:cs="仿宋_GB2312"/>
          <w:sz w:val="32"/>
          <w:szCs w:val="32"/>
        </w:rPr>
        <w:t>万元，财政拨款支出总计为1</w:t>
      </w:r>
      <w:r>
        <w:rPr>
          <w:rFonts w:ascii="仿宋_GB2312" w:hAnsi="仿宋_GB2312" w:eastAsia="仿宋_GB2312" w:cs="仿宋_GB2312"/>
          <w:sz w:val="32"/>
          <w:szCs w:val="32"/>
        </w:rPr>
        <w:t>38.</w:t>
      </w:r>
      <w:r>
        <w:rPr>
          <w:rFonts w:hint="eastAsia" w:ascii="仿宋_GB2312" w:hAnsi="仿宋_GB2312" w:eastAsia="仿宋_GB2312" w:cs="仿宋_GB2312"/>
          <w:sz w:val="32"/>
          <w:szCs w:val="32"/>
        </w:rPr>
        <w:t>2</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万元，年末财政拨款结转和结余为19.52万元。与上年度相比，财政拨款收入总计减少100.91万元，下降39.01</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，主要原因是项目支出减少。财政拨款支出总计减少120.44万元，下降46.56%，主要原因是</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、项目支出减少；2、存在年末财政拨款结转和结余。</w:t>
      </w:r>
    </w:p>
    <w:p>
      <w:pPr>
        <w:widowControl/>
        <w:spacing w:line="590" w:lineRule="exact"/>
        <w:ind w:firstLine="640" w:firstLineChars="200"/>
        <w:rPr>
          <w:rFonts w:ascii="黑体" w:hAnsi="黑体" w:eastAsia="黑体" w:cs="黑体"/>
          <w:sz w:val="32"/>
          <w:szCs w:val="32"/>
        </w:rPr>
      </w:pPr>
      <w:r>
        <w:rPr>
          <w:rFonts w:hint="eastAsia" w:ascii="黑体" w:hAnsi="黑体" w:eastAsia="黑体" w:cs="黑体"/>
          <w:sz w:val="32"/>
          <w:szCs w:val="32"/>
        </w:rPr>
        <w:t>五、一般公共预算财政拨款支出决算情况说明</w:t>
      </w:r>
    </w:p>
    <w:p>
      <w:pPr>
        <w:widowControl/>
        <w:spacing w:line="59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（一）总体情况。</w:t>
      </w:r>
    </w:p>
    <w:p>
      <w:pPr>
        <w:widowControl/>
        <w:spacing w:line="59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201</w:t>
      </w:r>
      <w:r>
        <w:rPr>
          <w:rFonts w:hint="eastAsia" w:ascii="仿宋_GB2312" w:hAnsi="仿宋_GB2312" w:eastAsia="仿宋_GB2312" w:cs="仿宋_GB2312"/>
          <w:sz w:val="32"/>
          <w:szCs w:val="32"/>
        </w:rPr>
        <w:t>9年一般公共预算财政拨款支出</w:t>
      </w:r>
      <w:r>
        <w:rPr>
          <w:rFonts w:ascii="仿宋_GB2312" w:hAnsi="仿宋_GB2312" w:eastAsia="仿宋_GB2312" w:cs="仿宋_GB2312"/>
          <w:sz w:val="32"/>
          <w:szCs w:val="32"/>
        </w:rPr>
        <w:t>138.21</w:t>
      </w:r>
      <w:r>
        <w:rPr>
          <w:rFonts w:hint="eastAsia" w:ascii="仿宋_GB2312" w:hAnsi="仿宋_GB2312" w:eastAsia="仿宋_GB2312" w:cs="仿宋_GB2312"/>
          <w:sz w:val="32"/>
          <w:szCs w:val="32"/>
        </w:rPr>
        <w:t>万元，占支出合计的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。与上年度相比，一般公共预算财政拨款支出减少120.44万元，下降46.56</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。变动的主要原因是</w:t>
      </w:r>
      <w:r>
        <w:rPr>
          <w:rFonts w:ascii="仿宋_GB2312" w:hAnsi="仿宋_GB2312" w:eastAsia="仿宋_GB2312" w:cs="仿宋_GB2312"/>
          <w:sz w:val="32"/>
          <w:szCs w:val="32"/>
        </w:rPr>
        <w:t>: 1</w:t>
      </w:r>
      <w:r>
        <w:rPr>
          <w:rFonts w:hint="eastAsia" w:ascii="仿宋_GB2312" w:hAnsi="仿宋_GB2312" w:eastAsia="仿宋_GB2312" w:cs="仿宋_GB2312"/>
          <w:sz w:val="32"/>
          <w:szCs w:val="32"/>
        </w:rPr>
        <w:t>、项目支出减少；2、存在年末财政拨款结转和结余。</w:t>
      </w:r>
    </w:p>
    <w:p>
      <w:pPr>
        <w:widowControl/>
        <w:spacing w:line="59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（二）结构情况。</w:t>
      </w:r>
    </w:p>
    <w:p>
      <w:pPr>
        <w:widowControl/>
        <w:spacing w:line="590" w:lineRule="exact"/>
        <w:ind w:firstLine="640" w:firstLineChars="200"/>
        <w:rPr>
          <w:rFonts w:ascii="仿宋_GB2312" w:hAnsi="仿宋_GB2312" w:eastAsia="仿宋_GB2312" w:cs="仿宋_GB2312"/>
          <w:sz w:val="28"/>
          <w:szCs w:val="28"/>
        </w:rPr>
      </w:pPr>
      <w:r>
        <w:rPr>
          <w:rFonts w:ascii="仿宋_GB2312" w:hAnsi="仿宋_GB2312" w:eastAsia="仿宋_GB2312" w:cs="仿宋_GB2312"/>
          <w:sz w:val="32"/>
          <w:szCs w:val="32"/>
        </w:rPr>
        <w:t>201</w:t>
      </w:r>
      <w:r>
        <w:rPr>
          <w:rFonts w:hint="eastAsia" w:ascii="仿宋_GB2312" w:hAnsi="仿宋_GB2312" w:eastAsia="仿宋_GB2312" w:cs="仿宋_GB2312"/>
          <w:sz w:val="32"/>
          <w:szCs w:val="32"/>
        </w:rPr>
        <w:t>9年度一般公共预算财政拨款支出</w:t>
      </w:r>
      <w:r>
        <w:rPr>
          <w:rFonts w:ascii="仿宋_GB2312" w:hAnsi="仿宋_GB2312" w:eastAsia="仿宋_GB2312" w:cs="仿宋_GB2312"/>
          <w:sz w:val="32"/>
          <w:szCs w:val="32"/>
        </w:rPr>
        <w:t>138.21</w:t>
      </w:r>
      <w:r>
        <w:rPr>
          <w:rFonts w:hint="eastAsia" w:ascii="仿宋_GB2312" w:hAnsi="仿宋_GB2312" w:eastAsia="仿宋_GB2312" w:cs="仿宋_GB2312"/>
          <w:sz w:val="32"/>
          <w:szCs w:val="32"/>
        </w:rPr>
        <w:t>万元，主要用于以下方面：一般公共服务（类）支出</w:t>
      </w:r>
      <w:r>
        <w:rPr>
          <w:rFonts w:ascii="仿宋_GB2312" w:hAnsi="仿宋_GB2312" w:eastAsia="仿宋_GB2312" w:cs="仿宋_GB2312"/>
          <w:sz w:val="32"/>
          <w:szCs w:val="32"/>
        </w:rPr>
        <w:t>108.29</w:t>
      </w:r>
      <w:r>
        <w:rPr>
          <w:rFonts w:hint="eastAsia" w:ascii="仿宋_GB2312" w:hAnsi="仿宋_GB2312" w:eastAsia="仿宋_GB2312" w:cs="仿宋_GB2312"/>
          <w:sz w:val="32"/>
          <w:szCs w:val="32"/>
        </w:rPr>
        <w:t>万元，占78.35</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；社会保障和就业（类）支出</w:t>
      </w:r>
      <w:r>
        <w:rPr>
          <w:rFonts w:ascii="仿宋_GB2312" w:hAnsi="仿宋_GB2312" w:eastAsia="仿宋_GB2312" w:cs="仿宋_GB2312"/>
          <w:sz w:val="32"/>
          <w:szCs w:val="32"/>
        </w:rPr>
        <w:t>15.27</w:t>
      </w:r>
      <w:r>
        <w:rPr>
          <w:rFonts w:hint="eastAsia" w:ascii="仿宋_GB2312" w:hAnsi="仿宋_GB2312" w:eastAsia="仿宋_GB2312" w:cs="仿宋_GB2312"/>
          <w:sz w:val="32"/>
          <w:szCs w:val="32"/>
        </w:rPr>
        <w:t>万元，占11.05</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；卫生健康（类）支出</w:t>
      </w:r>
      <w:r>
        <w:rPr>
          <w:rFonts w:ascii="仿宋_GB2312" w:hAnsi="仿宋_GB2312" w:eastAsia="仿宋_GB2312" w:cs="仿宋_GB2312"/>
          <w:sz w:val="32"/>
          <w:szCs w:val="32"/>
        </w:rPr>
        <w:t>6.32</w:t>
      </w:r>
      <w:r>
        <w:rPr>
          <w:rFonts w:hint="eastAsia" w:ascii="仿宋_GB2312" w:hAnsi="仿宋_GB2312" w:eastAsia="仿宋_GB2312" w:cs="仿宋_GB2312"/>
          <w:sz w:val="32"/>
          <w:szCs w:val="32"/>
        </w:rPr>
        <w:t>万元，占4.57</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；住房保障（类）支出</w:t>
      </w:r>
      <w:r>
        <w:rPr>
          <w:rFonts w:ascii="仿宋_GB2312" w:hAnsi="仿宋_GB2312" w:eastAsia="仿宋_GB2312" w:cs="仿宋_GB2312"/>
          <w:sz w:val="32"/>
          <w:szCs w:val="32"/>
        </w:rPr>
        <w:t>8.33</w:t>
      </w:r>
      <w:r>
        <w:rPr>
          <w:rFonts w:hint="eastAsia" w:ascii="仿宋_GB2312" w:hAnsi="仿宋_GB2312" w:eastAsia="仿宋_GB2312" w:cs="仿宋_GB2312"/>
          <w:sz w:val="32"/>
          <w:szCs w:val="32"/>
        </w:rPr>
        <w:t>万</w:t>
      </w:r>
      <w:r>
        <w:rPr>
          <w:rFonts w:hint="eastAsia" w:ascii="仿宋_GB2312" w:hAnsi="仿宋_GB2312" w:eastAsia="仿宋_GB2312" w:cs="仿宋_GB2312"/>
          <w:sz w:val="28"/>
          <w:szCs w:val="28"/>
        </w:rPr>
        <w:t>元，占6.03</w:t>
      </w:r>
      <w:r>
        <w:rPr>
          <w:rFonts w:ascii="仿宋_GB2312" w:hAnsi="仿宋_GB2312" w:eastAsia="仿宋_GB2312" w:cs="仿宋_GB2312"/>
          <w:sz w:val="28"/>
          <w:szCs w:val="28"/>
        </w:rPr>
        <w:t>%</w:t>
      </w:r>
      <w:r>
        <w:rPr>
          <w:rFonts w:hint="eastAsia" w:ascii="仿宋_GB2312" w:hAnsi="仿宋_GB2312" w:eastAsia="仿宋_GB2312" w:cs="仿宋_GB2312"/>
          <w:sz w:val="28"/>
          <w:szCs w:val="28"/>
        </w:rPr>
        <w:t>。</w:t>
      </w:r>
    </w:p>
    <w:p>
      <w:pPr>
        <w:widowControl/>
        <w:spacing w:line="59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（三）具体情况。</w:t>
      </w:r>
    </w:p>
    <w:p>
      <w:pPr>
        <w:widowControl/>
        <w:spacing w:line="590" w:lineRule="exact"/>
        <w:ind w:firstLine="640" w:firstLineChars="200"/>
        <w:rPr>
          <w:rFonts w:ascii="仿宋_GB2312" w:hAnsi="仿宋_GB2312" w:eastAsia="仿宋_GB2312" w:cs="仿宋_GB2312"/>
          <w:sz w:val="32"/>
          <w:szCs w:val="32"/>
        </w:rPr>
      </w:pPr>
      <w:r>
        <w:rPr>
          <w:rFonts w:ascii="仿宋_GB2312" w:eastAsia="仿宋_GB2312" w:cs="仿宋"/>
          <w:sz w:val="32"/>
          <w:szCs w:val="32"/>
        </w:rPr>
        <w:t>201</w:t>
      </w:r>
      <w:r>
        <w:rPr>
          <w:rFonts w:hint="eastAsia" w:ascii="仿宋_GB2312" w:eastAsia="仿宋_GB2312" w:cs="仿宋"/>
          <w:sz w:val="32"/>
          <w:szCs w:val="32"/>
        </w:rPr>
        <w:t>9年度一般公共预算财政拨款支出年初预算为166.55万元，支出决算为138.21万元，完成年初预算的82.98</w:t>
      </w:r>
      <w:r>
        <w:rPr>
          <w:rFonts w:ascii="仿宋_GB2312" w:eastAsia="仿宋_GB2312" w:cs="仿宋"/>
          <w:sz w:val="32"/>
          <w:szCs w:val="32"/>
        </w:rPr>
        <w:t>%</w:t>
      </w:r>
      <w:r>
        <w:rPr>
          <w:rFonts w:hint="eastAsia" w:ascii="仿宋_GB2312" w:eastAsia="仿宋_GB2312" w:cs="仿宋"/>
          <w:sz w:val="32"/>
          <w:szCs w:val="32"/>
        </w:rPr>
        <w:t>。</w:t>
      </w:r>
      <w:r>
        <w:rPr>
          <w:rFonts w:hint="eastAsia" w:ascii="仿宋_GB2312" w:hAnsi="仿宋_GB2312" w:eastAsia="仿宋_GB2312" w:cs="仿宋_GB2312"/>
          <w:sz w:val="32"/>
          <w:szCs w:val="32"/>
        </w:rPr>
        <w:t>其中：</w:t>
      </w:r>
    </w:p>
    <w:p>
      <w:pPr>
        <w:widowControl/>
        <w:spacing w:line="590" w:lineRule="exact"/>
        <w:ind w:firstLine="643" w:firstLineChars="200"/>
        <w:rPr>
          <w:rFonts w:ascii="仿宋_GB2312" w:hAnsi="仿宋_GB2312" w:eastAsia="仿宋_GB2312" w:cs="仿宋_GB2312"/>
          <w:sz w:val="32"/>
          <w:szCs w:val="32"/>
        </w:rPr>
      </w:pPr>
      <w:r>
        <w:rPr>
          <w:rFonts w:ascii="仿宋_GB2312" w:hAnsi="仿宋_GB2312" w:eastAsia="仿宋_GB2312" w:cs="仿宋_GB2312"/>
          <w:b/>
          <w:bCs/>
          <w:sz w:val="32"/>
          <w:szCs w:val="32"/>
        </w:rPr>
        <w:t>1</w:t>
      </w:r>
      <w:r>
        <w:rPr>
          <w:rFonts w:hint="eastAsia" w:ascii="仿宋_GB2312" w:hAnsi="仿宋_GB2312" w:eastAsia="仿宋_GB2312" w:cs="仿宋_GB2312"/>
          <w:b/>
          <w:bCs/>
          <w:sz w:val="32"/>
          <w:szCs w:val="32"/>
        </w:rPr>
        <w:t>．一般公共服务支出（类）档案事务（款）行政运行（项）。</w:t>
      </w:r>
      <w:r>
        <w:rPr>
          <w:rFonts w:hint="eastAsia" w:ascii="仿宋_GB2312" w:hAnsi="仿宋_GB2312" w:eastAsia="仿宋_GB2312" w:cs="仿宋_GB2312"/>
          <w:sz w:val="32"/>
          <w:szCs w:val="32"/>
        </w:rPr>
        <w:t>年初预算为 121.6万元，支出决算为105.59万元，完成年初预算的86.83</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。决算数与年初预算数存在差异的主要原因是：1、人员退休经费支出减少；2、存在年末财政拨款结转和结余。</w:t>
      </w:r>
    </w:p>
    <w:p>
      <w:pPr>
        <w:widowControl/>
        <w:spacing w:line="590" w:lineRule="exact"/>
        <w:ind w:firstLine="643" w:firstLineChars="200"/>
        <w:rPr>
          <w:rFonts w:ascii="仿宋_GB2312" w:hAnsi="仿宋_GB2312" w:eastAsia="仿宋_GB2312" w:cs="仿宋_GB2312"/>
          <w:sz w:val="32"/>
          <w:szCs w:val="32"/>
        </w:rPr>
      </w:pPr>
      <w:r>
        <w:rPr>
          <w:rFonts w:ascii="仿宋_GB2312" w:hAnsi="仿宋_GB2312" w:eastAsia="仿宋_GB2312" w:cs="仿宋_GB2312"/>
          <w:b/>
          <w:bCs/>
          <w:sz w:val="32"/>
          <w:szCs w:val="32"/>
        </w:rPr>
        <w:t>2</w:t>
      </w:r>
      <w:r>
        <w:rPr>
          <w:rFonts w:hint="eastAsia" w:ascii="仿宋_GB2312" w:hAnsi="仿宋_GB2312" w:eastAsia="仿宋_GB2312" w:cs="仿宋_GB2312"/>
          <w:b/>
          <w:bCs/>
          <w:sz w:val="32"/>
          <w:szCs w:val="32"/>
        </w:rPr>
        <w:t>．一般公共服务支出（类）档案事务（款）一般行政管理事务（项）。</w:t>
      </w:r>
      <w:r>
        <w:rPr>
          <w:rFonts w:hint="eastAsia" w:ascii="仿宋_GB2312" w:hAnsi="仿宋_GB2312" w:eastAsia="仿宋_GB2312" w:cs="仿宋_GB2312"/>
          <w:sz w:val="32"/>
          <w:szCs w:val="32"/>
        </w:rPr>
        <w:t>年初预算为 10万元，支出决算为2.70万元，完成年初预算的27.0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。决算数与年初预算数存在差异的主要原因是：存在年末财政拨款结转和结余。</w:t>
      </w:r>
    </w:p>
    <w:p>
      <w:pPr>
        <w:widowControl/>
        <w:spacing w:line="590" w:lineRule="exact"/>
        <w:ind w:firstLine="643" w:firstLineChars="200"/>
        <w:rPr>
          <w:rFonts w:ascii="仿宋_GB2312" w:hAnsi="仿宋_GB2312" w:eastAsia="仿宋_GB2312" w:cs="仿宋_GB2312"/>
          <w:sz w:val="32"/>
          <w:szCs w:val="32"/>
        </w:rPr>
      </w:pPr>
      <w:r>
        <w:rPr>
          <w:rFonts w:ascii="仿宋_GB2312" w:hAnsi="仿宋_GB2312" w:eastAsia="仿宋_GB2312" w:cs="仿宋_GB2312"/>
          <w:b/>
          <w:bCs/>
          <w:sz w:val="32"/>
          <w:szCs w:val="32"/>
        </w:rPr>
        <w:t>3</w:t>
      </w:r>
      <w:r>
        <w:rPr>
          <w:rFonts w:hint="eastAsia" w:ascii="仿宋_GB2312" w:hAnsi="仿宋_GB2312" w:eastAsia="仿宋_GB2312" w:cs="仿宋_GB2312"/>
          <w:b/>
          <w:bCs/>
          <w:sz w:val="32"/>
          <w:szCs w:val="32"/>
        </w:rPr>
        <w:t>．</w:t>
      </w:r>
      <w:r>
        <w:rPr>
          <w:rFonts w:hint="eastAsia" w:ascii="仿宋_GB2312" w:hAnsi="仿宋_GB2312" w:eastAsia="仿宋_GB2312" w:cs="仿宋_GB2312"/>
          <w:b/>
          <w:bCs/>
          <w:color w:val="0C0C0C" w:themeColor="text1" w:themeTint="F2"/>
          <w:sz w:val="32"/>
          <w:szCs w:val="32"/>
        </w:rPr>
        <w:t>社会保障和就业支出（类）行政事业单位离退休（款）机关事业单位基本养老保险缴费支出（项）。</w:t>
      </w:r>
      <w:r>
        <w:rPr>
          <w:rFonts w:hint="eastAsia" w:ascii="仿宋_GB2312" w:hAnsi="仿宋_GB2312" w:eastAsia="仿宋_GB2312" w:cs="仿宋_GB2312"/>
          <w:bCs/>
          <w:color w:val="0C0C0C" w:themeColor="text1" w:themeTint="F2"/>
          <w:sz w:val="32"/>
          <w:szCs w:val="32"/>
        </w:rPr>
        <w:t>年初预算为18.03万元，</w:t>
      </w:r>
      <w:r>
        <w:rPr>
          <w:rFonts w:hint="eastAsia" w:ascii="仿宋_GB2312" w:hAnsi="仿宋_GB2312" w:eastAsia="仿宋_GB2312" w:cs="仿宋_GB2312"/>
          <w:color w:val="0C0C0C" w:themeColor="text1" w:themeTint="F2"/>
          <w:sz w:val="32"/>
          <w:szCs w:val="32"/>
        </w:rPr>
        <w:t>支出决算为14.52万元，完成年初预算的80.53%。</w:t>
      </w:r>
      <w:r>
        <w:rPr>
          <w:rFonts w:hint="eastAsia" w:ascii="仿宋_GB2312" w:hAnsi="仿宋_GB2312" w:eastAsia="仿宋_GB2312" w:cs="仿宋_GB2312"/>
          <w:sz w:val="32"/>
          <w:szCs w:val="32"/>
        </w:rPr>
        <w:t>决算数与年初预算数存在差异的主要原因是：人员退休。</w:t>
      </w:r>
    </w:p>
    <w:p>
      <w:pPr>
        <w:widowControl/>
        <w:spacing w:line="590" w:lineRule="exact"/>
        <w:ind w:firstLine="643" w:firstLineChars="200"/>
        <w:rPr>
          <w:rFonts w:ascii="仿宋_GB2312" w:hAnsi="仿宋_GB2312" w:eastAsia="仿宋_GB2312" w:cs="仿宋_GB2312"/>
          <w:color w:val="0C0C0C" w:themeColor="text1" w:themeTint="F2"/>
          <w:sz w:val="32"/>
          <w:szCs w:val="32"/>
        </w:rPr>
      </w:pPr>
      <w:r>
        <w:rPr>
          <w:rFonts w:hint="eastAsia" w:ascii="仿宋_GB2312" w:hAnsi="仿宋_GB2312" w:eastAsia="仿宋_GB2312" w:cs="仿宋_GB2312"/>
          <w:b/>
          <w:bCs/>
          <w:color w:val="0C0C0C" w:themeColor="text1" w:themeTint="F2"/>
          <w:sz w:val="32"/>
          <w:szCs w:val="32"/>
        </w:rPr>
        <w:t>4．社会保障和就业支出（类）其他社会保障和就业支出（款）其他社会保障和就业支出（项）。</w:t>
      </w:r>
      <w:r>
        <w:rPr>
          <w:rFonts w:hint="eastAsia" w:ascii="仿宋_GB2312" w:hAnsi="仿宋_GB2312" w:eastAsia="仿宋_GB2312" w:cs="仿宋_GB2312"/>
          <w:bCs/>
          <w:color w:val="0C0C0C" w:themeColor="text1" w:themeTint="F2"/>
          <w:sz w:val="32"/>
          <w:szCs w:val="32"/>
        </w:rPr>
        <w:t>年初预算为0.83万元，</w:t>
      </w:r>
      <w:r>
        <w:rPr>
          <w:rFonts w:hint="eastAsia" w:ascii="仿宋_GB2312" w:hAnsi="仿宋_GB2312" w:eastAsia="仿宋_GB2312" w:cs="仿宋_GB2312"/>
          <w:color w:val="0C0C0C" w:themeColor="text1" w:themeTint="F2"/>
          <w:sz w:val="32"/>
          <w:szCs w:val="32"/>
        </w:rPr>
        <w:t>支出决算为0.75万元，完成年初预算的90.36</w:t>
      </w:r>
      <w:r>
        <w:rPr>
          <w:rFonts w:ascii="仿宋_GB2312" w:hAnsi="仿宋_GB2312" w:eastAsia="仿宋_GB2312" w:cs="仿宋_GB2312"/>
          <w:color w:val="0C0C0C" w:themeColor="text1" w:themeTint="F2"/>
          <w:sz w:val="32"/>
          <w:szCs w:val="32"/>
        </w:rPr>
        <w:t>%</w:t>
      </w:r>
      <w:r>
        <w:rPr>
          <w:rFonts w:hint="eastAsia" w:ascii="仿宋_GB2312" w:hAnsi="仿宋_GB2312" w:eastAsia="仿宋_GB2312" w:cs="仿宋_GB2312"/>
          <w:color w:val="0C0C0C" w:themeColor="text1" w:themeTint="F2"/>
          <w:sz w:val="32"/>
          <w:szCs w:val="32"/>
        </w:rPr>
        <w:t>。</w:t>
      </w:r>
      <w:r>
        <w:rPr>
          <w:rFonts w:hint="eastAsia" w:ascii="仿宋_GB2312" w:hAnsi="仿宋_GB2312" w:eastAsia="仿宋_GB2312" w:cs="仿宋_GB2312"/>
          <w:sz w:val="32"/>
          <w:szCs w:val="32"/>
        </w:rPr>
        <w:t>决算数与年初预算数存在差异的主要原因是：人员退休。</w:t>
      </w:r>
    </w:p>
    <w:p>
      <w:pPr>
        <w:widowControl/>
        <w:spacing w:line="590" w:lineRule="exact"/>
        <w:ind w:firstLine="640" w:firstLineChars="200"/>
        <w:rPr>
          <w:rFonts w:ascii="仿宋_GB2312" w:hAnsi="仿宋_GB2312" w:eastAsia="仿宋_GB2312" w:cs="仿宋_GB2312"/>
          <w:color w:val="0C0C0C" w:themeColor="text1" w:themeTint="F2"/>
          <w:sz w:val="32"/>
          <w:szCs w:val="32"/>
        </w:rPr>
      </w:pPr>
      <w:r>
        <w:rPr>
          <w:rFonts w:hint="eastAsia" w:ascii="仿宋_GB2312" w:hAnsi="仿宋_GB2312" w:eastAsia="仿宋_GB2312" w:cs="仿宋_GB2312"/>
          <w:color w:val="0C0C0C" w:themeColor="text1" w:themeTint="F2"/>
          <w:sz w:val="32"/>
          <w:szCs w:val="32"/>
        </w:rPr>
        <w:t>5.</w:t>
      </w:r>
      <w:r>
        <w:rPr>
          <w:rFonts w:hint="eastAsia" w:ascii="仿宋_GB2312" w:hAnsi="仿宋_GB2312" w:eastAsia="仿宋_GB2312" w:cs="仿宋_GB2312"/>
          <w:b/>
          <w:bCs/>
          <w:color w:val="0C0C0C" w:themeColor="text1" w:themeTint="F2"/>
          <w:sz w:val="32"/>
          <w:szCs w:val="32"/>
        </w:rPr>
        <w:t>卫生健康支出（类）行政事业单位医疗（款）行政单位医疗（项）。</w:t>
      </w:r>
      <w:r>
        <w:rPr>
          <w:rFonts w:hint="eastAsia" w:ascii="仿宋_GB2312" w:hAnsi="仿宋_GB2312" w:eastAsia="仿宋_GB2312" w:cs="仿宋_GB2312"/>
          <w:bCs/>
          <w:color w:val="0C0C0C" w:themeColor="text1" w:themeTint="F2"/>
          <w:sz w:val="32"/>
          <w:szCs w:val="32"/>
        </w:rPr>
        <w:t>年初预算为6.73万元，</w:t>
      </w:r>
      <w:r>
        <w:rPr>
          <w:rFonts w:hint="eastAsia" w:ascii="仿宋_GB2312" w:hAnsi="仿宋_GB2312" w:eastAsia="仿宋_GB2312" w:cs="仿宋_GB2312"/>
          <w:color w:val="0C0C0C" w:themeColor="text1" w:themeTint="F2"/>
          <w:sz w:val="32"/>
          <w:szCs w:val="32"/>
        </w:rPr>
        <w:t>支出决算为6.15万元，完成年初预算的91.38</w:t>
      </w:r>
      <w:r>
        <w:rPr>
          <w:rFonts w:ascii="仿宋_GB2312" w:hAnsi="仿宋_GB2312" w:eastAsia="仿宋_GB2312" w:cs="仿宋_GB2312"/>
          <w:color w:val="0C0C0C" w:themeColor="text1" w:themeTint="F2"/>
          <w:sz w:val="32"/>
          <w:szCs w:val="32"/>
        </w:rPr>
        <w:t>%</w:t>
      </w:r>
      <w:r>
        <w:rPr>
          <w:rFonts w:hint="eastAsia" w:ascii="仿宋_GB2312" w:hAnsi="仿宋_GB2312" w:eastAsia="仿宋_GB2312" w:cs="仿宋_GB2312"/>
          <w:color w:val="0C0C0C" w:themeColor="text1" w:themeTint="F2"/>
          <w:sz w:val="32"/>
          <w:szCs w:val="32"/>
        </w:rPr>
        <w:t>。</w:t>
      </w:r>
      <w:r>
        <w:rPr>
          <w:rFonts w:hint="eastAsia" w:ascii="仿宋_GB2312" w:hAnsi="仿宋_GB2312" w:eastAsia="仿宋_GB2312" w:cs="仿宋_GB2312"/>
          <w:sz w:val="32"/>
          <w:szCs w:val="32"/>
        </w:rPr>
        <w:t>决算数与年初预算数存在差异的主要原因是：人员退休。</w:t>
      </w:r>
    </w:p>
    <w:p>
      <w:pPr>
        <w:widowControl/>
        <w:spacing w:line="590" w:lineRule="exact"/>
        <w:ind w:firstLine="640" w:firstLineChars="200"/>
        <w:rPr>
          <w:rFonts w:ascii="仿宋_GB2312" w:hAnsi="仿宋_GB2312" w:eastAsia="仿宋_GB2312" w:cs="仿宋_GB2312"/>
          <w:color w:val="0C0C0C" w:themeColor="text1" w:themeTint="F2"/>
          <w:sz w:val="32"/>
          <w:szCs w:val="32"/>
        </w:rPr>
      </w:pPr>
      <w:r>
        <w:rPr>
          <w:rFonts w:hint="eastAsia" w:ascii="仿宋_GB2312" w:hAnsi="仿宋_GB2312" w:eastAsia="仿宋_GB2312" w:cs="仿宋_GB2312"/>
          <w:color w:val="0C0C0C" w:themeColor="text1" w:themeTint="F2"/>
          <w:sz w:val="32"/>
          <w:szCs w:val="32"/>
        </w:rPr>
        <w:t>6.</w:t>
      </w:r>
      <w:r>
        <w:rPr>
          <w:rFonts w:hint="eastAsia" w:ascii="仿宋_GB2312" w:hAnsi="仿宋_GB2312" w:eastAsia="仿宋_GB2312" w:cs="仿宋_GB2312"/>
          <w:b/>
          <w:bCs/>
          <w:color w:val="0C0C0C" w:themeColor="text1" w:themeTint="F2"/>
          <w:sz w:val="32"/>
          <w:szCs w:val="32"/>
        </w:rPr>
        <w:t>医疗卫生和计划生育支出（类）行政事业单位医疗（款）其他行政事业单位医疗支出（项）。</w:t>
      </w:r>
      <w:r>
        <w:rPr>
          <w:rFonts w:hint="eastAsia" w:ascii="仿宋_GB2312" w:hAnsi="仿宋_GB2312" w:eastAsia="仿宋_GB2312" w:cs="仿宋_GB2312"/>
          <w:bCs/>
          <w:color w:val="0C0C0C" w:themeColor="text1" w:themeTint="F2"/>
          <w:sz w:val="32"/>
          <w:szCs w:val="32"/>
        </w:rPr>
        <w:t>年初预算为0.18元，</w:t>
      </w:r>
      <w:r>
        <w:rPr>
          <w:rFonts w:hint="eastAsia" w:ascii="仿宋_GB2312" w:hAnsi="仿宋_GB2312" w:eastAsia="仿宋_GB2312" w:cs="仿宋_GB2312"/>
          <w:color w:val="0C0C0C" w:themeColor="text1" w:themeTint="F2"/>
          <w:sz w:val="32"/>
          <w:szCs w:val="32"/>
        </w:rPr>
        <w:t>支出决算为0.17万元，完成年初预算的94.44</w:t>
      </w:r>
      <w:r>
        <w:rPr>
          <w:rFonts w:ascii="仿宋_GB2312" w:hAnsi="仿宋_GB2312" w:eastAsia="仿宋_GB2312" w:cs="仿宋_GB2312"/>
          <w:color w:val="0C0C0C" w:themeColor="text1" w:themeTint="F2"/>
          <w:sz w:val="32"/>
          <w:szCs w:val="32"/>
        </w:rPr>
        <w:t>%</w:t>
      </w:r>
      <w:r>
        <w:rPr>
          <w:rFonts w:hint="eastAsia" w:ascii="仿宋_GB2312" w:hAnsi="仿宋_GB2312" w:eastAsia="仿宋_GB2312" w:cs="仿宋_GB2312"/>
          <w:color w:val="0C0C0C" w:themeColor="text1" w:themeTint="F2"/>
          <w:sz w:val="32"/>
          <w:szCs w:val="32"/>
        </w:rPr>
        <w:t>。</w:t>
      </w:r>
      <w:r>
        <w:rPr>
          <w:rFonts w:hint="eastAsia" w:ascii="仿宋_GB2312" w:hAnsi="仿宋_GB2312" w:eastAsia="仿宋_GB2312" w:cs="仿宋_GB2312"/>
          <w:sz w:val="32"/>
          <w:szCs w:val="32"/>
        </w:rPr>
        <w:t>决算数与年初预算数存在差异的主要原因是：</w:t>
      </w:r>
      <w:r>
        <w:rPr>
          <w:rFonts w:hint="eastAsia" w:ascii="仿宋_GB2312" w:hAnsi="仿宋_GB2312" w:eastAsia="仿宋_GB2312" w:cs="仿宋_GB2312"/>
          <w:sz w:val="30"/>
          <w:szCs w:val="30"/>
        </w:rPr>
        <w:t>人员退休。</w:t>
      </w:r>
    </w:p>
    <w:p>
      <w:pPr>
        <w:widowControl/>
        <w:spacing w:line="590" w:lineRule="exact"/>
        <w:ind w:firstLine="640" w:firstLineChars="200"/>
        <w:rPr>
          <w:rFonts w:ascii="仿宋_GB2312" w:hAnsi="仿宋_GB2312" w:eastAsia="仿宋_GB2312" w:cs="仿宋_GB2312"/>
          <w:color w:val="0C0C0C" w:themeColor="text1" w:themeTint="F2"/>
          <w:sz w:val="32"/>
          <w:szCs w:val="32"/>
        </w:rPr>
      </w:pPr>
      <w:r>
        <w:rPr>
          <w:rFonts w:hint="eastAsia" w:ascii="仿宋_GB2312" w:hAnsi="仿宋_GB2312" w:eastAsia="仿宋_GB2312" w:cs="仿宋_GB2312"/>
          <w:color w:val="0C0C0C" w:themeColor="text1" w:themeTint="F2"/>
          <w:sz w:val="32"/>
          <w:szCs w:val="32"/>
        </w:rPr>
        <w:t>7.</w:t>
      </w:r>
      <w:r>
        <w:rPr>
          <w:rFonts w:hint="eastAsia" w:ascii="仿宋_GB2312" w:hAnsi="仿宋_GB2312" w:eastAsia="仿宋_GB2312" w:cs="仿宋_GB2312"/>
          <w:b/>
          <w:bCs/>
          <w:color w:val="0C0C0C" w:themeColor="text1" w:themeTint="F2"/>
          <w:sz w:val="32"/>
          <w:szCs w:val="32"/>
        </w:rPr>
        <w:t>住房保障支出（类）住房改革支出（款）住房公积金（项）。</w:t>
      </w:r>
      <w:r>
        <w:rPr>
          <w:rFonts w:hint="eastAsia" w:ascii="仿宋_GB2312" w:hAnsi="仿宋_GB2312" w:eastAsia="仿宋_GB2312" w:cs="仿宋_GB2312"/>
          <w:bCs/>
          <w:color w:val="0C0C0C" w:themeColor="text1" w:themeTint="F2"/>
          <w:sz w:val="32"/>
          <w:szCs w:val="32"/>
        </w:rPr>
        <w:t>年初预算为9.02万元，</w:t>
      </w:r>
      <w:r>
        <w:rPr>
          <w:rFonts w:hint="eastAsia" w:ascii="仿宋_GB2312" w:hAnsi="仿宋_GB2312" w:eastAsia="仿宋_GB2312" w:cs="仿宋_GB2312"/>
          <w:color w:val="0C0C0C" w:themeColor="text1" w:themeTint="F2"/>
          <w:sz w:val="32"/>
          <w:szCs w:val="32"/>
        </w:rPr>
        <w:t>支出决算为8.33万元，完成年初预算的92.35</w:t>
      </w:r>
      <w:r>
        <w:rPr>
          <w:rFonts w:ascii="仿宋_GB2312" w:hAnsi="仿宋_GB2312" w:eastAsia="仿宋_GB2312" w:cs="仿宋_GB2312"/>
          <w:color w:val="0C0C0C" w:themeColor="text1" w:themeTint="F2"/>
          <w:sz w:val="32"/>
          <w:szCs w:val="32"/>
        </w:rPr>
        <w:t>%</w:t>
      </w:r>
      <w:r>
        <w:rPr>
          <w:rFonts w:hint="eastAsia" w:ascii="仿宋_GB2312" w:hAnsi="仿宋_GB2312" w:eastAsia="仿宋_GB2312" w:cs="仿宋_GB2312"/>
          <w:color w:val="0C0C0C" w:themeColor="text1" w:themeTint="F2"/>
          <w:sz w:val="32"/>
          <w:szCs w:val="32"/>
        </w:rPr>
        <w:t>。</w:t>
      </w:r>
      <w:r>
        <w:rPr>
          <w:rFonts w:hint="eastAsia" w:ascii="仿宋_GB2312" w:hAnsi="仿宋_GB2312" w:eastAsia="仿宋_GB2312" w:cs="仿宋_GB2312"/>
          <w:sz w:val="32"/>
          <w:szCs w:val="32"/>
        </w:rPr>
        <w:t>决算数与年初预算数存在差异的主要原因是：人员退休。</w:t>
      </w:r>
    </w:p>
    <w:p>
      <w:pPr>
        <w:widowControl/>
        <w:spacing w:line="590" w:lineRule="exact"/>
        <w:ind w:firstLine="640" w:firstLineChars="200"/>
        <w:rPr>
          <w:rFonts w:ascii="黑体" w:hAnsi="黑体" w:eastAsia="黑体" w:cs="黑体"/>
          <w:sz w:val="32"/>
          <w:szCs w:val="32"/>
        </w:rPr>
      </w:pPr>
      <w:r>
        <w:rPr>
          <w:rFonts w:hint="eastAsia" w:ascii="黑体" w:hAnsi="黑体" w:eastAsia="黑体" w:cs="黑体"/>
          <w:sz w:val="32"/>
          <w:szCs w:val="32"/>
        </w:rPr>
        <w:t>六、一般公共预算财政拨款基本支出决算情况说明</w:t>
      </w:r>
    </w:p>
    <w:p>
      <w:pPr>
        <w:widowControl/>
        <w:spacing w:line="59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201</w:t>
      </w:r>
      <w:r>
        <w:rPr>
          <w:rFonts w:hint="eastAsia" w:ascii="仿宋_GB2312" w:hAnsi="仿宋_GB2312" w:eastAsia="仿宋_GB2312" w:cs="仿宋_GB2312"/>
          <w:sz w:val="32"/>
          <w:szCs w:val="32"/>
        </w:rPr>
        <w:t>9年一般公共预算财政拨款基本支出135.52万元。其中：人员经费114.75万元，主要包括：基本工资、奖金、机关事业单位基本养老保险缴费、职工基本医疗保缴费、其他社会保障缴费、住房公积金、生活补助；公用经费20.77万元，主要包括：办公费、劳务费、工会经费、福利费、其他交通费用。</w:t>
      </w:r>
    </w:p>
    <w:p>
      <w:pPr>
        <w:widowControl/>
        <w:spacing w:line="590" w:lineRule="exact"/>
        <w:ind w:firstLine="640" w:firstLineChars="200"/>
        <w:rPr>
          <w:rFonts w:ascii="黑体" w:hAnsi="黑体" w:eastAsia="黑体" w:cs="黑体"/>
          <w:sz w:val="32"/>
          <w:szCs w:val="32"/>
        </w:rPr>
      </w:pPr>
      <w:r>
        <w:rPr>
          <w:rFonts w:hint="eastAsia" w:ascii="黑体" w:hAnsi="黑体" w:eastAsia="黑体" w:cs="黑体"/>
          <w:sz w:val="32"/>
          <w:szCs w:val="32"/>
        </w:rPr>
        <w:t>七、一般公共预算财政拨款“三公”经费支出决算情况说明</w:t>
      </w:r>
    </w:p>
    <w:p>
      <w:pPr>
        <w:widowControl/>
        <w:spacing w:line="59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（一）“三公”经费财政拨款支出决算总体情况说明。</w:t>
      </w:r>
    </w:p>
    <w:p>
      <w:pPr>
        <w:widowControl/>
        <w:spacing w:line="590" w:lineRule="exact"/>
        <w:ind w:firstLine="640" w:firstLineChars="200"/>
        <w:rPr>
          <w:rFonts w:ascii="仿宋_GB2312" w:eastAsia="仿宋_GB2312" w:cs="仿宋"/>
          <w:sz w:val="32"/>
          <w:szCs w:val="32"/>
        </w:rPr>
      </w:pPr>
      <w:r>
        <w:rPr>
          <w:rFonts w:ascii="仿宋_GB2312" w:eastAsia="仿宋_GB2312" w:cs="仿宋"/>
          <w:sz w:val="32"/>
          <w:szCs w:val="32"/>
        </w:rPr>
        <w:t>201</w:t>
      </w:r>
      <w:r>
        <w:rPr>
          <w:rFonts w:hint="eastAsia" w:ascii="仿宋_GB2312" w:eastAsia="仿宋_GB2312" w:cs="仿宋"/>
          <w:sz w:val="32"/>
          <w:szCs w:val="32"/>
        </w:rPr>
        <w:t>9年度“三公”经费财政拨款支出预算为0.02万元，支出决算为</w:t>
      </w:r>
      <w:r>
        <w:rPr>
          <w:rFonts w:ascii="仿宋_GB2312" w:eastAsia="仿宋_GB2312" w:cs="仿宋"/>
          <w:sz w:val="32"/>
          <w:szCs w:val="32"/>
        </w:rPr>
        <w:t>0</w:t>
      </w:r>
      <w:r>
        <w:rPr>
          <w:rFonts w:hint="eastAsia" w:ascii="仿宋_GB2312" w:eastAsia="仿宋_GB2312" w:cs="仿宋"/>
          <w:sz w:val="32"/>
          <w:szCs w:val="32"/>
        </w:rPr>
        <w:t>万元。</w:t>
      </w:r>
      <w:r>
        <w:rPr>
          <w:rFonts w:ascii="仿宋_GB2312" w:hAnsi="仿宋_GB2312" w:eastAsia="仿宋_GB2312" w:cs="仿宋_GB2312"/>
          <w:sz w:val="32"/>
          <w:szCs w:val="32"/>
        </w:rPr>
        <w:t>201</w:t>
      </w:r>
      <w:r>
        <w:rPr>
          <w:rFonts w:hint="eastAsia" w:ascii="仿宋_GB2312" w:hAnsi="仿宋_GB2312" w:eastAsia="仿宋_GB2312" w:cs="仿宋_GB2312"/>
          <w:sz w:val="32"/>
          <w:szCs w:val="32"/>
        </w:rPr>
        <w:t>9年度“三公”经费支出决算数与预算数存在差异的主要原因是：严格执行中央八项规定，严控</w:t>
      </w:r>
      <w:r>
        <w:rPr>
          <w:rFonts w:hint="eastAsia" w:ascii="楷体_GB2312" w:hAnsi="楷体_GB2312" w:eastAsia="楷体_GB2312" w:cs="楷体_GB2312"/>
          <w:sz w:val="32"/>
          <w:szCs w:val="32"/>
        </w:rPr>
        <w:t>“三公”</w:t>
      </w:r>
      <w:r>
        <w:rPr>
          <w:rFonts w:hint="eastAsia" w:ascii="仿宋_GB2312" w:hAnsi="仿宋_GB2312" w:eastAsia="仿宋_GB2312" w:cs="仿宋_GB2312"/>
          <w:sz w:val="32"/>
          <w:szCs w:val="32"/>
        </w:rPr>
        <w:t>经费支出。</w:t>
      </w:r>
    </w:p>
    <w:p>
      <w:pPr>
        <w:widowControl/>
        <w:spacing w:line="59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（二）“三公”经费财政拨款支出决算具体情况说明。</w:t>
      </w:r>
    </w:p>
    <w:p>
      <w:pPr>
        <w:widowControl/>
        <w:spacing w:line="590" w:lineRule="exact"/>
        <w:ind w:firstLine="640" w:firstLineChars="200"/>
        <w:rPr>
          <w:rFonts w:ascii="仿宋_GB2312" w:hAnsi="仿宋_GB2312" w:eastAsia="仿宋_GB2312" w:cs="仿宋_GB2312"/>
          <w:sz w:val="32"/>
          <w:szCs w:val="32"/>
        </w:rPr>
      </w:pPr>
      <w:r>
        <w:rPr>
          <w:rFonts w:ascii="仿宋_GB2312" w:hAnsi="仿宋_GB2312" w:eastAsia="仿宋_GB2312" w:cs="仿宋_GB2312"/>
          <w:sz w:val="32"/>
          <w:szCs w:val="32"/>
        </w:rPr>
        <w:t>201</w:t>
      </w:r>
      <w:r>
        <w:rPr>
          <w:rFonts w:hint="eastAsia" w:ascii="仿宋_GB2312" w:hAnsi="仿宋_GB2312" w:eastAsia="仿宋_GB2312" w:cs="仿宋_GB2312"/>
          <w:sz w:val="32"/>
          <w:szCs w:val="32"/>
        </w:rPr>
        <w:t>9年度“三公”经费财政拨款支出决算中，因公出国（境）费支出决算</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万元，占0%；公务用车购置及运行费支出决算</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万元，占</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；公务接待费支出决算</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万元，占</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。具体情况如下：</w:t>
      </w:r>
    </w:p>
    <w:p>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因公出国（境）费</w:t>
      </w:r>
      <w:r>
        <w:rPr>
          <w:rFonts w:hint="eastAsia" w:ascii="仿宋_GB2312" w:hAnsi="仿宋_GB2312" w:eastAsia="仿宋_GB2312" w:cs="仿宋_GB2312"/>
          <w:sz w:val="32"/>
          <w:szCs w:val="32"/>
        </w:rPr>
        <w:t>年初预算为0万元，支出决算为0万元。全年因公出国（境）团组0个，累计0人次。</w:t>
      </w:r>
    </w:p>
    <w:p>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2.公务用车购置及运行费</w:t>
      </w:r>
      <w:r>
        <w:rPr>
          <w:rFonts w:hint="eastAsia" w:ascii="仿宋_GB2312" w:hAnsi="仿宋_GB2312" w:eastAsia="仿宋_GB2312" w:cs="仿宋_GB2312"/>
          <w:sz w:val="32"/>
          <w:szCs w:val="32"/>
        </w:rPr>
        <w:t>年初预算为0万元，支出决算为0万元。其中：</w:t>
      </w:r>
    </w:p>
    <w:p>
      <w:pPr>
        <w:widowControl/>
        <w:spacing w:line="59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公务用车购置支出为0万元。购置车辆0辆。</w:t>
      </w:r>
    </w:p>
    <w:p>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公务用车运行支出</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w:t>
      </w:r>
      <w:r>
        <w:rPr>
          <w:rFonts w:ascii="仿宋_GB2312" w:hAnsi="仿宋_GB2312" w:eastAsia="仿宋_GB2312" w:cs="仿宋_GB2312"/>
          <w:sz w:val="32"/>
          <w:szCs w:val="32"/>
        </w:rPr>
        <w:t>201</w:t>
      </w:r>
      <w:r>
        <w:rPr>
          <w:rFonts w:hint="eastAsia" w:ascii="仿宋_GB2312" w:hAnsi="仿宋_GB2312" w:eastAsia="仿宋_GB2312" w:cs="仿宋_GB2312"/>
          <w:sz w:val="32"/>
          <w:szCs w:val="32"/>
        </w:rPr>
        <w:t>9年期末公务用车保有量为</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辆。</w:t>
      </w:r>
    </w:p>
    <w:p>
      <w:pPr>
        <w:widowControl/>
        <w:numPr>
          <w:ilvl w:val="0"/>
          <w:numId w:val="3"/>
        </w:numPr>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公务接待费年初</w:t>
      </w:r>
      <w:r>
        <w:rPr>
          <w:rFonts w:hint="eastAsia" w:ascii="仿宋_GB2312" w:hAnsi="仿宋_GB2312" w:eastAsia="仿宋_GB2312" w:cs="仿宋_GB2312"/>
          <w:sz w:val="32"/>
          <w:szCs w:val="32"/>
        </w:rPr>
        <w:t>预算为0.02万元，支出决算为0万元，完成年初预算的0%。其中：</w:t>
      </w:r>
    </w:p>
    <w:p>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外宾接待支出</w:t>
      </w:r>
      <w:r>
        <w:rPr>
          <w:rFonts w:hint="eastAsia" w:ascii="仿宋_GB2312" w:hAnsi="仿宋_GB2312" w:eastAsia="仿宋_GB2312" w:cs="仿宋_GB2312"/>
          <w:sz w:val="32"/>
          <w:szCs w:val="32"/>
        </w:rPr>
        <w:t>0万元。2019年共接待国（境）外来访团组0个，来访外宾0人次（不包括陪同人员）。</w:t>
      </w:r>
    </w:p>
    <w:p>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其他国内公务接待支出</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万元。2019年共接待国内来访团组0个、来宾0人次（不包括陪同人员）。</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八、预算绩效情况说明</w:t>
      </w:r>
    </w:p>
    <w:p>
      <w:pPr>
        <w:widowControl/>
        <w:spacing w:line="590" w:lineRule="exact"/>
        <w:ind w:firstLine="643" w:firstLineChars="200"/>
        <w:outlineLvl w:val="2"/>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（一）绩效管理工作开展情况。</w:t>
      </w:r>
    </w:p>
    <w:p>
      <w:pPr>
        <w:widowControl/>
        <w:spacing w:line="590" w:lineRule="exact"/>
        <w:ind w:firstLine="640" w:firstLineChars="200"/>
        <w:rPr>
          <w:rFonts w:ascii="楷体_GB2312" w:hAnsi="楷体_GB2312" w:eastAsia="楷体_GB2312" w:cs="楷体_GB2312"/>
          <w:b/>
          <w:bCs/>
          <w:sz w:val="32"/>
          <w:szCs w:val="32"/>
        </w:rPr>
      </w:pPr>
      <w:r>
        <w:rPr>
          <w:rFonts w:hint="eastAsia" w:ascii="仿宋_GB2312" w:hAnsi="仿宋_GB2312" w:eastAsia="仿宋_GB2312" w:cs="仿宋_GB2312"/>
          <w:sz w:val="32"/>
          <w:szCs w:val="32"/>
        </w:rPr>
        <w:t>档案局对档案事务经常性项目经费9万元开展了绩效管理工作，根据部门预算支出项目绩效目标管理要求，加强了预算绩效编制管理，完善项目绩效管理责任，明确单位是预算执行主体，负责实现绩效目标，力争将有限的资金发挥最大效益。</w:t>
      </w:r>
    </w:p>
    <w:p>
      <w:pPr>
        <w:widowControl/>
        <w:numPr>
          <w:ilvl w:val="0"/>
          <w:numId w:val="4"/>
        </w:numPr>
        <w:spacing w:line="590" w:lineRule="exact"/>
        <w:ind w:firstLine="643" w:firstLineChars="200"/>
        <w:outlineLvl w:val="2"/>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项目绩效自评结果。</w:t>
      </w:r>
    </w:p>
    <w:p>
      <w:pPr>
        <w:widowControl/>
        <w:spacing w:line="590" w:lineRule="exact"/>
        <w:ind w:firstLine="640" w:firstLineChars="200"/>
        <w:rPr>
          <w:rFonts w:ascii="仿宋" w:hAnsi="仿宋" w:eastAsia="仿宋" w:cs="仿宋"/>
          <w:color w:val="000000" w:themeColor="text1"/>
          <w:sz w:val="32"/>
          <w:szCs w:val="32"/>
        </w:rPr>
      </w:pPr>
      <w:r>
        <w:rPr>
          <w:rFonts w:hint="eastAsia" w:ascii="仿宋_GB2312" w:hAnsi="仿宋_GB2312" w:eastAsia="仿宋_GB2312" w:cs="仿宋_GB2312"/>
          <w:sz w:val="32"/>
          <w:szCs w:val="32"/>
        </w:rPr>
        <w:t>经过项目绩效自评，评分为95分。从绩效评价结果来看效果显著：</w:t>
      </w:r>
      <w:r>
        <w:rPr>
          <w:rFonts w:hint="eastAsia" w:ascii="仿宋_GB2312" w:hAnsi="仿宋_GB2312" w:eastAsia="仿宋_GB2312" w:cs="仿宋_GB2312"/>
          <w:color w:val="000000" w:themeColor="text1"/>
          <w:sz w:val="32"/>
          <w:szCs w:val="32"/>
        </w:rPr>
        <w:t>随着馆藏档案数量的增加和数字化档案馆建设的开展，将馆藏档案数字化，逐步实现档案管理现代化和利用自动化，提高了档案检索速度和准确率，提升了馆藏档案利用效率。</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九、政府性基金预算财政拨款支出决算情况说明</w:t>
      </w:r>
    </w:p>
    <w:p>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2019年度政府性基金预算财政拨款支出年初预算为0万元，支出决算为0万元。主要原因：我部门2019年度没有政府性基金收入，也没有使用政府性基金安排的支出。</w:t>
      </w:r>
    </w:p>
    <w:p>
      <w:pPr>
        <w:widowControl/>
        <w:numPr>
          <w:ilvl w:val="0"/>
          <w:numId w:val="5"/>
        </w:numPr>
        <w:spacing w:line="590" w:lineRule="exact"/>
        <w:ind w:firstLine="640" w:firstLineChars="200"/>
        <w:rPr>
          <w:rFonts w:ascii="黑体" w:hAnsi="黑体" w:eastAsia="黑体" w:cs="黑体"/>
          <w:sz w:val="32"/>
          <w:szCs w:val="32"/>
        </w:rPr>
      </w:pPr>
      <w:r>
        <w:rPr>
          <w:rFonts w:hint="eastAsia" w:ascii="黑体" w:hAnsi="黑体" w:eastAsia="黑体" w:cs="黑体"/>
          <w:sz w:val="32"/>
          <w:szCs w:val="32"/>
        </w:rPr>
        <w:t>机关运行经费支出情况说明</w:t>
      </w:r>
    </w:p>
    <w:p>
      <w:pPr>
        <w:widowControl/>
        <w:spacing w:line="590" w:lineRule="exact"/>
        <w:ind w:firstLine="640" w:firstLineChars="200"/>
        <w:rPr>
          <w:rFonts w:ascii="仿宋_GB2312" w:hAnsi="仿宋_GB2312" w:eastAsia="仿宋_GB2312" w:cs="仿宋_GB2312"/>
          <w:color w:val="FF0000"/>
          <w:sz w:val="32"/>
          <w:szCs w:val="32"/>
        </w:rPr>
      </w:pPr>
      <w:r>
        <w:rPr>
          <w:rFonts w:hint="eastAsia" w:ascii="仿宋_GB2312" w:hAnsi="仿宋_GB2312" w:eastAsia="仿宋_GB2312" w:cs="仿宋_GB2312"/>
          <w:color w:val="000000" w:themeColor="text1"/>
          <w:sz w:val="32"/>
          <w:szCs w:val="32"/>
        </w:rPr>
        <w:t>2019年度机关运行经费年初预算为19.41万元，支出决算为20.77万元，完成年初预算的106.96%。决算数与年初预算数存在差异的主要原因：</w:t>
      </w:r>
      <w:r>
        <w:rPr>
          <w:rFonts w:hint="eastAsia" w:ascii="仿宋_GB2312" w:hAnsi="仿宋_GB2312" w:eastAsia="仿宋_GB2312" w:cs="仿宋_GB2312"/>
          <w:sz w:val="32"/>
          <w:szCs w:val="32"/>
        </w:rPr>
        <w:t>追加了经费。</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十一、政府采购支出情况说明</w:t>
      </w:r>
    </w:p>
    <w:p>
      <w:pPr>
        <w:widowControl/>
        <w:spacing w:line="590" w:lineRule="exact"/>
        <w:ind w:firstLine="640" w:firstLineChars="200"/>
        <w:rPr>
          <w:rFonts w:ascii="黑体" w:hAnsi="黑体" w:eastAsia="黑体" w:cs="黑体"/>
          <w:sz w:val="32"/>
          <w:szCs w:val="32"/>
        </w:rPr>
      </w:pPr>
      <w:r>
        <w:rPr>
          <w:rFonts w:hint="eastAsia" w:ascii="仿宋_GB2312" w:hAnsi="仿宋_GB2312" w:eastAsia="仿宋_GB2312" w:cs="仿宋_GB2312"/>
          <w:sz w:val="32"/>
          <w:szCs w:val="32"/>
        </w:rPr>
        <w:t>本部门2019年度政府采购支出总额0万元，其中：政府采购货物支出0万元。授予中小企业合同金额0万元，占政府采购支出总额的0%，其中：授予小微企业合同金额0万元，占政府采购支出总额的0%。</w:t>
      </w:r>
    </w:p>
    <w:p>
      <w:pPr>
        <w:widowControl/>
        <w:spacing w:line="590" w:lineRule="exact"/>
        <w:ind w:firstLine="640" w:firstLineChars="200"/>
        <w:outlineLvl w:val="1"/>
        <w:rPr>
          <w:rFonts w:ascii="黑体" w:hAnsi="黑体" w:eastAsia="黑体" w:cs="黑体"/>
          <w:sz w:val="32"/>
          <w:szCs w:val="32"/>
        </w:rPr>
      </w:pPr>
      <w:r>
        <w:rPr>
          <w:rFonts w:hint="eastAsia" w:ascii="黑体" w:hAnsi="黑体" w:eastAsia="黑体" w:cs="黑体"/>
          <w:sz w:val="32"/>
          <w:szCs w:val="32"/>
        </w:rPr>
        <w:t>十二、国有资产占用情况说明</w:t>
      </w:r>
    </w:p>
    <w:p>
      <w:pPr>
        <w:widowControl/>
        <w:spacing w:line="59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截至2019年12月31日，我部门共有车辆0辆；单位价值50万元以上通用设备0台（套），单位价值100万元以上专用设备0台（套）。</w:t>
      </w:r>
    </w:p>
    <w:p>
      <w:pPr>
        <w:ind w:firstLine="640" w:firstLineChars="200"/>
        <w:jc w:val="left"/>
        <w:rPr>
          <w:rFonts w:ascii="黑体" w:hAnsi="黑体" w:eastAsia="仿宋_GB2312"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center"/>
        <w:rPr>
          <w:rFonts w:ascii="黑体" w:hAnsi="黑体" w:eastAsia="黑体" w:cs="黑体"/>
          <w:sz w:val="48"/>
          <w:szCs w:val="48"/>
        </w:rPr>
      </w:pPr>
      <w:r>
        <w:rPr>
          <w:rFonts w:hint="eastAsia" w:ascii="黑体" w:hAnsi="黑体" w:eastAsia="黑体" w:cs="黑体"/>
          <w:sz w:val="48"/>
          <w:szCs w:val="48"/>
        </w:rPr>
        <w:t>第四部分　　名词解释</w:t>
      </w:r>
    </w:p>
    <w:p>
      <w:pPr>
        <w:jc w:val="center"/>
        <w:outlineLvl w:val="0"/>
        <w:rPr>
          <w:rFonts w:ascii="黑体" w:hAnsi="黑体" w:eastAsia="黑体" w:cs="黑体"/>
          <w:sz w:val="48"/>
          <w:szCs w:val="48"/>
        </w:rPr>
      </w:pPr>
    </w:p>
    <w:p>
      <w:pPr>
        <w:jc w:val="center"/>
        <w:outlineLvl w:val="0"/>
        <w:rPr>
          <w:rFonts w:ascii="黑体" w:hAnsi="黑体" w:eastAsia="黑体" w:cs="黑体"/>
          <w:sz w:val="48"/>
          <w:szCs w:val="48"/>
        </w:rPr>
        <w:sectPr>
          <w:pgSz w:w="11906" w:h="16838"/>
          <w:pgMar w:top="1440" w:right="1531" w:bottom="1440" w:left="1587" w:header="850" w:footer="992" w:gutter="0"/>
          <w:pgNumType w:fmt="numberInDash"/>
          <w:cols w:space="720" w:num="1"/>
          <w:docGrid w:type="lines" w:linePitch="317" w:charSpace="0"/>
        </w:sectPr>
      </w:pPr>
    </w:p>
    <w:p>
      <w:pPr>
        <w:widowControl/>
        <w:numPr>
          <w:ilvl w:val="0"/>
          <w:numId w:val="6"/>
        </w:numPr>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财政拨款收入：单位从同级政府财政部门取得的财政预算资金</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二、事业收入：事业单位开展专业业务活动及其辅助活动取得的收入。</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三、上级补助收入：事业单位从主管部门和上级单位取得的非财政补助收入。</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四、附属单位上缴收入：事业单位取得附属独立核算单位根据有关规定上缴的收入。</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五、经营收入：事业单位在专业业务活动及其辅助活动之外开展非独立核算经营活动取得的收入。</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六、其他收入：单位取得的除“财政拨款收入”、“事业收入”、“上级补助收入”、“附属单位上缴收入”、“经营收入”以外的各项收入。</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七、用事业基金弥补收支差额：事业单位在当年收入不足以安排当年支出的情况下，使用以前年度积累的事业基金（事业单位当年收支相抵后按国家规定提取、用于弥补以后年度收支差额的基金）弥补当年收支缺口的资金。</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八、基本支出：为保障机构正常运转、完成日常工作任务而发生的人员支出和公用支出。</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九、项目支出：基本支出之外为完成特定行政任务和事业发展目标所发生的支出。</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三公”经费：纳入同级财政预决算管理“三公”经费，指部门使用财政拨款安排的因公出国（境）费、公务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等支出；公务接待费反映单位按规定开支的各类公务接待（含外宾接待）支出。</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一、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十二、工资福利支出：单位支付给在职职工和编制外长期聘用人员的各类劳动报酬，以及为上述人员缴纳的各项社会保险费等。</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十三、商品和服务支出：单位购买商品和服务的支出。</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十四、对个人和家庭的补助支出：单位用于对个人和家庭的补助支出。</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十五、年末结转：本年度或以前年度预算安排，已执行但尚未完成或因客观条件发生变化无法按原计划实施，需延迟到以后年度按有关规定继续使用的资金。</w:t>
      </w:r>
    </w:p>
    <w:p>
      <w:pPr>
        <w:widowControl/>
        <w:spacing w:line="590" w:lineRule="exact"/>
        <w:ind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十六、年末结余：本年度或以前年度预算安排，已执行完毕或因客观条件发生变化无法按原预算安排实施，不需要再使用或无法按原预算安排继续使用的资金</w:t>
      </w:r>
    </w:p>
    <w:p>
      <w:pPr>
        <w:widowControl/>
        <w:spacing w:line="590" w:lineRule="exact"/>
        <w:ind w:firstLine="640" w:firstLineChars="200"/>
        <w:jc w:val="left"/>
        <w:rPr>
          <w:rFonts w:ascii="黑体" w:hAnsi="仿宋_GB2312" w:eastAsia="黑体" w:cs="仿宋_GB2312"/>
          <w:sz w:val="32"/>
          <w:szCs w:val="32"/>
        </w:rPr>
      </w:pPr>
    </w:p>
    <w:p/>
    <w:sectPr>
      <w:pgSz w:w="11906" w:h="16838"/>
      <w:pgMar w:top="1928" w:right="1474" w:bottom="1701" w:left="158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Arial">
    <w:panose1 w:val="020B0604020202020204"/>
    <w:charset w:val="00"/>
    <w:family w:val="swiss"/>
    <w:pitch w:val="default"/>
    <w:sig w:usb0="E0002EFF" w:usb1="C000785B" w:usb2="00000009" w:usb3="00000000" w:csb0="400001FF" w:csb1="FFFF0000"/>
  </w:font>
  <w:font w:name="华文中宋">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M6pebnPAAAABQEAAA8AAAAAAAAAAQAgAAAAIgAAAGRycy9kb3du&#10;cmV2LnhtbFBLAQIUABQAAAAIAIdO4kDit7grzwEAAKoDAAAOAAAAAAAAAAEAIAAAAB4BAABkcnMv&#10;ZTJvRG9jLnhtbFBLBQYAAAAABgAGAFkBAABfBQAAAAA=&#10;">
              <v:fill on="f" focussize="0,0"/>
              <v:stroke on="f"/>
              <v:imagedata o:title=""/>
              <o:lock v:ext="edit" aspectratio="f"/>
              <v:textbox inset="0mm,0mm,0mm,0mm" style="mso-fit-shape-to-text:t;">
                <w:txbxContent>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058346"/>
    <w:multiLevelType w:val="singleLevel"/>
    <w:tmpl w:val="80058346"/>
    <w:lvl w:ilvl="0" w:tentative="0">
      <w:start w:val="10"/>
      <w:numFmt w:val="chineseCounting"/>
      <w:suff w:val="nothing"/>
      <w:lvlText w:val="%1、"/>
      <w:lvlJc w:val="left"/>
      <w:rPr>
        <w:rFonts w:hint="eastAsia"/>
      </w:rPr>
    </w:lvl>
  </w:abstractNum>
  <w:abstractNum w:abstractNumId="1">
    <w:nsid w:val="C2B825D4"/>
    <w:multiLevelType w:val="singleLevel"/>
    <w:tmpl w:val="C2B825D4"/>
    <w:lvl w:ilvl="0" w:tentative="0">
      <w:start w:val="2"/>
      <w:numFmt w:val="chineseCounting"/>
      <w:suff w:val="nothing"/>
      <w:lvlText w:val="（%1）"/>
      <w:lvlJc w:val="left"/>
      <w:rPr>
        <w:rFonts w:hint="eastAsia"/>
      </w:rPr>
    </w:lvl>
  </w:abstractNum>
  <w:abstractNum w:abstractNumId="2">
    <w:nsid w:val="CB04502B"/>
    <w:multiLevelType w:val="singleLevel"/>
    <w:tmpl w:val="CB04502B"/>
    <w:lvl w:ilvl="0" w:tentative="0">
      <w:start w:val="1"/>
      <w:numFmt w:val="chineseCounting"/>
      <w:suff w:val="nothing"/>
      <w:lvlText w:val="%1、"/>
      <w:lvlJc w:val="left"/>
      <w:rPr>
        <w:rFonts w:hint="eastAsia"/>
      </w:rPr>
    </w:lvl>
  </w:abstractNum>
  <w:abstractNum w:abstractNumId="3">
    <w:nsid w:val="334B5A39"/>
    <w:multiLevelType w:val="singleLevel"/>
    <w:tmpl w:val="334B5A39"/>
    <w:lvl w:ilvl="0" w:tentative="0">
      <w:start w:val="3"/>
      <w:numFmt w:val="decimal"/>
      <w:lvlText w:val="%1."/>
      <w:lvlJc w:val="left"/>
      <w:pPr>
        <w:tabs>
          <w:tab w:val="left" w:pos="312"/>
        </w:tabs>
      </w:pPr>
    </w:lvl>
  </w:abstractNum>
  <w:abstractNum w:abstractNumId="4">
    <w:nsid w:val="56AC4927"/>
    <w:multiLevelType w:val="singleLevel"/>
    <w:tmpl w:val="56AC4927"/>
    <w:lvl w:ilvl="0" w:tentative="0">
      <w:start w:val="1"/>
      <w:numFmt w:val="chineseCounting"/>
      <w:suff w:val="nothing"/>
      <w:lvlText w:val="第%1部分　"/>
      <w:lvlJc w:val="left"/>
      <w:rPr>
        <w:rFonts w:hint="eastAsia"/>
      </w:rPr>
    </w:lvl>
  </w:abstractNum>
  <w:abstractNum w:abstractNumId="5">
    <w:nsid w:val="5971BE17"/>
    <w:multiLevelType w:val="singleLevel"/>
    <w:tmpl w:val="5971BE17"/>
    <w:lvl w:ilvl="0" w:tentative="0">
      <w:start w:val="1"/>
      <w:numFmt w:val="chineseCounting"/>
      <w:suff w:val="nothing"/>
      <w:lvlText w:val="%1、"/>
      <w:lvlJc w:val="left"/>
      <w:rPr>
        <w:rFonts w:cs="Times New Roman"/>
      </w:rPr>
    </w:lvl>
  </w:abstractNum>
  <w:num w:numId="1">
    <w:abstractNumId w:val="4"/>
  </w:num>
  <w:num w:numId="2">
    <w:abstractNumId w:val="5"/>
  </w:num>
  <w:num w:numId="3">
    <w:abstractNumId w:val="3"/>
  </w:num>
  <w:num w:numId="4">
    <w:abstractNumId w:val="1"/>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40FC"/>
    <w:rsid w:val="001A304B"/>
    <w:rsid w:val="004F40FC"/>
    <w:rsid w:val="0087258B"/>
    <w:rsid w:val="009A61FD"/>
    <w:rsid w:val="00A232F0"/>
    <w:rsid w:val="00B97674"/>
    <w:rsid w:val="00ED1206"/>
    <w:rsid w:val="3A875CBF"/>
    <w:rsid w:val="55885B8C"/>
    <w:rsid w:val="7C870C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qFormat="1"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2"/>
    <w:unhideWhenUsed/>
    <w:qFormat/>
    <w:uiPriority w:val="99"/>
    <w:pPr>
      <w:jc w:val="left"/>
    </w:pPr>
  </w:style>
  <w:style w:type="paragraph" w:styleId="3">
    <w:name w:val="Balloon Text"/>
    <w:basedOn w:val="1"/>
    <w:link w:val="13"/>
    <w:qFormat/>
    <w:uiPriority w:val="99"/>
    <w:rPr>
      <w:sz w:val="18"/>
      <w:szCs w:val="20"/>
    </w:rPr>
  </w:style>
  <w:style w:type="paragraph" w:styleId="4">
    <w:name w:val="footer"/>
    <w:basedOn w:val="1"/>
    <w:link w:val="14"/>
    <w:qFormat/>
    <w:uiPriority w:val="99"/>
    <w:pPr>
      <w:tabs>
        <w:tab w:val="center" w:pos="4153"/>
        <w:tab w:val="right" w:pos="8306"/>
      </w:tabs>
      <w:snapToGrid w:val="0"/>
      <w:jc w:val="left"/>
    </w:pPr>
    <w:rPr>
      <w:sz w:val="18"/>
      <w:szCs w:val="20"/>
    </w:rPr>
  </w:style>
  <w:style w:type="paragraph" w:styleId="5">
    <w:name w:val="header"/>
    <w:basedOn w:val="1"/>
    <w:link w:val="15"/>
    <w:qFormat/>
    <w:uiPriority w:val="99"/>
    <w:pPr>
      <w:pBdr>
        <w:bottom w:val="single" w:color="auto" w:sz="6" w:space="1"/>
      </w:pBdr>
      <w:tabs>
        <w:tab w:val="center" w:pos="4153"/>
        <w:tab w:val="right" w:pos="8306"/>
      </w:tabs>
      <w:snapToGrid w:val="0"/>
      <w:jc w:val="center"/>
    </w:pPr>
    <w:rPr>
      <w:sz w:val="18"/>
      <w:szCs w:val="20"/>
    </w:rPr>
  </w:style>
  <w:style w:type="paragraph" w:styleId="6">
    <w:name w:val="footnote text"/>
    <w:basedOn w:val="1"/>
    <w:link w:val="16"/>
    <w:unhideWhenUsed/>
    <w:qFormat/>
    <w:uiPriority w:val="99"/>
    <w:pPr>
      <w:snapToGrid w:val="0"/>
      <w:jc w:val="left"/>
    </w:pPr>
    <w:rPr>
      <w:sz w:val="18"/>
    </w:rPr>
  </w:style>
  <w:style w:type="table" w:styleId="8">
    <w:name w:val="Table Grid"/>
    <w:basedOn w:val="7"/>
    <w:qFormat/>
    <w:uiPriority w:val="99"/>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Hyperlink"/>
    <w:basedOn w:val="9"/>
    <w:qFormat/>
    <w:uiPriority w:val="99"/>
    <w:rPr>
      <w:rFonts w:cs="Times New Roman"/>
      <w:color w:val="0000FF"/>
      <w:u w:val="single"/>
    </w:rPr>
  </w:style>
  <w:style w:type="character" w:styleId="11">
    <w:name w:val="footnote reference"/>
    <w:basedOn w:val="9"/>
    <w:unhideWhenUsed/>
    <w:qFormat/>
    <w:uiPriority w:val="99"/>
    <w:rPr>
      <w:vertAlign w:val="superscript"/>
    </w:rPr>
  </w:style>
  <w:style w:type="character" w:customStyle="1" w:styleId="12">
    <w:name w:val="批注文字 Char"/>
    <w:basedOn w:val="9"/>
    <w:link w:val="2"/>
    <w:qFormat/>
    <w:uiPriority w:val="99"/>
    <w:rPr>
      <w:rFonts w:ascii="Times New Roman" w:hAnsi="Times New Roman" w:eastAsia="宋体" w:cs="Times New Roman"/>
    </w:rPr>
  </w:style>
  <w:style w:type="character" w:customStyle="1" w:styleId="13">
    <w:name w:val="批注框文本 Char"/>
    <w:basedOn w:val="9"/>
    <w:link w:val="3"/>
    <w:qFormat/>
    <w:uiPriority w:val="99"/>
    <w:rPr>
      <w:rFonts w:ascii="Times New Roman" w:hAnsi="Times New Roman" w:eastAsia="宋体" w:cs="Times New Roman"/>
      <w:sz w:val="18"/>
      <w:szCs w:val="20"/>
    </w:rPr>
  </w:style>
  <w:style w:type="character" w:customStyle="1" w:styleId="14">
    <w:name w:val="页脚 Char"/>
    <w:basedOn w:val="9"/>
    <w:link w:val="4"/>
    <w:qFormat/>
    <w:uiPriority w:val="99"/>
    <w:rPr>
      <w:rFonts w:ascii="Times New Roman" w:hAnsi="Times New Roman" w:eastAsia="宋体" w:cs="Times New Roman"/>
      <w:sz w:val="18"/>
      <w:szCs w:val="20"/>
    </w:rPr>
  </w:style>
  <w:style w:type="character" w:customStyle="1" w:styleId="15">
    <w:name w:val="页眉 Char"/>
    <w:basedOn w:val="9"/>
    <w:link w:val="5"/>
    <w:qFormat/>
    <w:uiPriority w:val="99"/>
    <w:rPr>
      <w:rFonts w:ascii="Times New Roman" w:hAnsi="Times New Roman" w:eastAsia="宋体" w:cs="Times New Roman"/>
      <w:sz w:val="18"/>
      <w:szCs w:val="20"/>
    </w:rPr>
  </w:style>
  <w:style w:type="character" w:customStyle="1" w:styleId="16">
    <w:name w:val="脚注文本 Char"/>
    <w:basedOn w:val="9"/>
    <w:link w:val="6"/>
    <w:uiPriority w:val="99"/>
    <w:rPr>
      <w:rFonts w:ascii="Times New Roman" w:hAnsi="Times New Roman" w:eastAsia="宋体" w:cs="Times New Roman"/>
      <w:sz w:val="18"/>
    </w:rPr>
  </w:style>
  <w:style w:type="character" w:customStyle="1" w:styleId="17">
    <w:name w:val="Header Char"/>
    <w:qFormat/>
    <w:locked/>
    <w:uiPriority w:val="99"/>
    <w:rPr>
      <w:kern w:val="2"/>
      <w:sz w:val="18"/>
    </w:rPr>
  </w:style>
  <w:style w:type="character" w:customStyle="1" w:styleId="18">
    <w:name w:val="访问过的超链接"/>
    <w:qFormat/>
    <w:uiPriority w:val="99"/>
    <w:rPr>
      <w:color w:val="800080"/>
      <w:u w:val="single"/>
    </w:rPr>
  </w:style>
  <w:style w:type="character" w:customStyle="1" w:styleId="19">
    <w:name w:val="font21"/>
    <w:qFormat/>
    <w:uiPriority w:val="99"/>
    <w:rPr>
      <w:rFonts w:ascii="宋体" w:hAnsi="宋体" w:eastAsia="宋体"/>
      <w:color w:val="000000"/>
      <w:sz w:val="22"/>
      <w:u w:val="none"/>
    </w:rPr>
  </w:style>
  <w:style w:type="character" w:customStyle="1" w:styleId="20">
    <w:name w:val="Balloon Text Char"/>
    <w:semiHidden/>
    <w:qFormat/>
    <w:locked/>
    <w:uiPriority w:val="99"/>
    <w:rPr>
      <w:kern w:val="2"/>
      <w:sz w:val="18"/>
    </w:rPr>
  </w:style>
  <w:style w:type="character" w:customStyle="1" w:styleId="21">
    <w:name w:val="Footer Char"/>
    <w:qFormat/>
    <w:locked/>
    <w:uiPriority w:val="99"/>
    <w:rPr>
      <w:kern w:val="2"/>
      <w:sz w:val="18"/>
    </w:rPr>
  </w:style>
  <w:style w:type="paragraph" w:styleId="22">
    <w:name w:val="List Paragraph"/>
    <w:basedOn w:val="1"/>
    <w:qFormat/>
    <w:uiPriority w:val="99"/>
    <w:pPr>
      <w:ind w:firstLine="420" w:firstLineChars="200"/>
    </w:pPr>
    <w:rPr>
      <w:rFonts w:ascii="Calibri" w:hAnsi="Calibri"/>
    </w:rPr>
  </w:style>
  <w:style w:type="character" w:customStyle="1" w:styleId="23">
    <w:name w:val="font41"/>
    <w:basedOn w:val="9"/>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31</Pages>
  <Words>1825</Words>
  <Characters>10406</Characters>
  <Lines>86</Lines>
  <Paragraphs>24</Paragraphs>
  <TotalTime>5</TotalTime>
  <ScaleCrop>false</ScaleCrop>
  <LinksUpToDate>false</LinksUpToDate>
  <CharactersWithSpaces>12207</CharactersWithSpaces>
  <Application>WPS Office_11.1.0.10328_F1E327BC-269C-435d-A152-05C5408002CA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2020-10-31T04:03:00Z</dcterms:created>
  <dc:creator>微软用户</dc:creator>
  <cp:lastModifiedBy>Administrator</cp:lastModifiedBy>
  <dcterms:modified xsi:type="dcterms:W3CDTF">2021-02-22T02:11:04Z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2052-11.1.0.10328</vt:lpwstr>
  </property>
  <property fmtid="{D5CDD505-2E9C-101B-9397-08002B2CF9AE}" pid="3" name="ICV">
    <vt:lpwstr>4EF369A12F924C408BF4212846AAC4A4</vt:lpwstr>
  </property>
</Properties>
</file>