
<file path=[Content_Types].xml><?xml version="1.0" encoding="utf-8"?>
<Types xmlns="http://schemas.openxmlformats.org/package/2006/content-types">
  <Default Extension="xml" ContentType="application/xml"/>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9E34D0">
      <w:pPr>
        <w:rPr>
          <w:rFonts w:hint="eastAsia" w:ascii="仿宋_GB2312"/>
          <w:sz w:val="24"/>
        </w:rPr>
      </w:pPr>
    </w:p>
    <w:p w14:paraId="134DBFE5">
      <w:pPr>
        <w:snapToGrid w:val="0"/>
        <w:jc w:val="center"/>
        <w:rPr>
          <w:rFonts w:hint="eastAsia" w:ascii="仿宋_GB2312"/>
          <w:sz w:val="24"/>
        </w:rPr>
      </w:pPr>
    </w:p>
    <w:p w14:paraId="2A5FF00C">
      <w:pPr>
        <w:jc w:val="both"/>
        <w:rPr>
          <w:rFonts w:hint="eastAsia" w:ascii="仿宋_GB2312"/>
        </w:rPr>
      </w:pPr>
      <w:bookmarkStart w:id="0" w:name="_GoBack"/>
      <w:bookmarkEnd w:id="0"/>
    </w:p>
    <w:p w14:paraId="2A0C66C4">
      <w:pPr>
        <w:jc w:val="center"/>
        <w:rPr>
          <w:rFonts w:hint="eastAsia" w:ascii="仿宋_GB2312"/>
        </w:rPr>
      </w:pPr>
      <w:r>
        <w:rPr>
          <w:rFonts w:hint="eastAsia" w:ascii="仿宋_GB2312"/>
        </w:rPr>
        <mc:AlternateContent>
          <mc:Choice Requires="wpg">
            <w:drawing>
              <wp:anchor distT="0" distB="0" distL="114300" distR="114300" simplePos="0" relativeHeight="251659264" behindDoc="0" locked="0" layoutInCell="1" allowOverlap="1">
                <wp:simplePos x="0" y="0"/>
                <wp:positionH relativeFrom="column">
                  <wp:posOffset>-35560</wp:posOffset>
                </wp:positionH>
                <wp:positionV relativeFrom="paragraph">
                  <wp:posOffset>-266700</wp:posOffset>
                </wp:positionV>
                <wp:extent cx="5600700" cy="1847215"/>
                <wp:effectExtent l="0" t="0" r="0" b="0"/>
                <wp:wrapNone/>
                <wp:docPr id="3" name="组合 2"/>
                <wp:cNvGraphicFramePr/>
                <a:graphic xmlns:a="http://schemas.openxmlformats.org/drawingml/2006/main">
                  <a:graphicData uri="http://schemas.microsoft.com/office/word/2010/wordprocessingGroup">
                    <wpg:wgp>
                      <wpg:cNvGrpSpPr/>
                      <wpg:grpSpPr>
                        <a:xfrm>
                          <a:off x="0" y="0"/>
                          <a:ext cx="5600700" cy="1847215"/>
                          <a:chOff x="1588" y="1928"/>
                          <a:chExt cx="8820" cy="2909"/>
                        </a:xfrm>
                      </wpg:grpSpPr>
                      <wps:wsp>
                        <wps:cNvPr id="1" name="文本框 3"/>
                        <wps:cNvSpPr txBox="1"/>
                        <wps:spPr>
                          <a:xfrm>
                            <a:off x="2259" y="1928"/>
                            <a:ext cx="7519" cy="1776"/>
                          </a:xfrm>
                          <a:prstGeom prst="rect">
                            <a:avLst/>
                          </a:prstGeom>
                          <a:noFill/>
                          <a:ln>
                            <a:noFill/>
                          </a:ln>
                        </wps:spPr>
                        <wps:txbx>
                          <w:txbxContent>
                            <w:p w14:paraId="108F4625">
                              <w:pPr>
                                <w:jc w:val="distribute"/>
                                <w:rPr>
                                  <w:rFonts w:eastAsia="方正小标宋简体"/>
                                  <w:sz w:val="100"/>
                                </w:rPr>
                              </w:pPr>
                              <w:r>
                                <w:rPr>
                                  <w:rFonts w:hint="eastAsia" w:eastAsia="方正小标宋简体"/>
                                  <w:color w:val="FF0000"/>
                                  <w:w w:val="80"/>
                                  <w:sz w:val="100"/>
                                </w:rPr>
                                <w:t>河南省教育厅</w:t>
                              </w:r>
                            </w:p>
                          </w:txbxContent>
                        </wps:txbx>
                        <wps:bodyPr wrap="square" lIns="0" tIns="0" rIns="0" bIns="0" upright="1"/>
                      </wps:wsp>
                      <wps:wsp>
                        <wps:cNvPr id="2" name="直线 4"/>
                        <wps:cNvCnPr/>
                        <wps:spPr>
                          <a:xfrm>
                            <a:off x="1588" y="4837"/>
                            <a:ext cx="8820" cy="0"/>
                          </a:xfrm>
                          <a:prstGeom prst="line">
                            <a:avLst/>
                          </a:prstGeom>
                          <a:ln w="6350" cap="flat" cmpd="sng">
                            <a:solidFill>
                              <a:srgbClr val="FF0000"/>
                            </a:solidFill>
                            <a:prstDash val="solid"/>
                            <a:headEnd type="none" w="med" len="med"/>
                            <a:tailEnd type="none" w="med" len="med"/>
                          </a:ln>
                        </wps:spPr>
                        <wps:bodyPr upright="1"/>
                      </wps:wsp>
                    </wpg:wgp>
                  </a:graphicData>
                </a:graphic>
              </wp:anchor>
            </w:drawing>
          </mc:Choice>
          <mc:Fallback>
            <w:pict>
              <v:group id="组合 2" o:spid="_x0000_s1026" o:spt="203" style="position:absolute;left:0pt;margin-left:-2.8pt;margin-top:-21pt;height:145.45pt;width:441pt;z-index:251659264;mso-width-relative:page;mso-height-relative:page;" coordorigin="1588,1928" coordsize="8820,2909" o:gfxdata="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">
                <o:lock v:ext="edit" aspectratio="f"/>
                <v:shape id="文本框 3" o:spid="_x0000_s1026" o:spt="202" type="#_x0000_t202" style="position:absolute;left:2259;top:1928;height:1776;width:7519;" filled="f" stroked="f" coordsize="21600,21600" o:gfxdata="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F3w3+5AAAA2gAA&#10;AA8AAAAAAAAAAQAgAAAAIgAAAGRycy9kb3ducmV2LnhtbFBLAQIUABQAAAAIAIdO4kAzLwWeOwAA&#10;ADkAAAAQAAAAAAAAAAEAIAAAAAgBAABkcnMvc2hhcGV4bWwueG1sUEsFBgAAAAAGAAYAWwEAALID&#10;AAAAAA==&#10;">
                  <v:fill on="f" focussize="0,0"/>
                  <v:stroke on="f"/>
                  <v:imagedata o:title=""/>
                  <o:lock v:ext="edit" aspectratio="f"/>
                  <v:textbox inset="0mm,0mm,0mm,0mm">
                    <w:txbxContent>
                      <w:p w14:paraId="108F4625">
                        <w:pPr>
                          <w:jc w:val="distribute"/>
                          <w:rPr>
                            <w:rFonts w:eastAsia="方正小标宋简体"/>
                            <w:sz w:val="100"/>
                          </w:rPr>
                        </w:pPr>
                        <w:r>
                          <w:rPr>
                            <w:rFonts w:hint="eastAsia" w:eastAsia="方正小标宋简体"/>
                            <w:color w:val="FF0000"/>
                            <w:w w:val="80"/>
                            <w:sz w:val="100"/>
                          </w:rPr>
                          <w:t>河南省教育厅</w:t>
                        </w:r>
                      </w:p>
                    </w:txbxContent>
                  </v:textbox>
                </v:shape>
                <v:line id="直线 4" o:spid="_x0000_s1026" o:spt="20" style="position:absolute;left:1588;top:4837;height:0;width:8820;" filled="f" stroked="t" coordsize="21600,21600" o:gfxdata="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Vj5r68AAAA&#10;2gAAAA8AAAAAAAAAAQAgAAAAIgAAAGRycy9kb3ducmV2LnhtbFBLAQIUABQAAAAIAIdO4kAzLwWe&#10;OwAAADkAAAAQAAAAAAAAAAEAIAAAAAsBAABkcnMvc2hhcGV4bWwueG1sUEsFBgAAAAAGAAYAWwEA&#10;ALUDAAAAAA==&#10;">
                  <v:fill on="f" focussize="0,0"/>
                  <v:stroke weight="0.5pt" color="#FF0000" joinstyle="round"/>
                  <v:imagedata o:title=""/>
                  <o:lock v:ext="edit" aspectratio="f"/>
                </v:line>
              </v:group>
            </w:pict>
          </mc:Fallback>
        </mc:AlternateContent>
      </w:r>
    </w:p>
    <w:p w14:paraId="7A8FDB19">
      <w:pPr>
        <w:jc w:val="center"/>
        <w:rPr>
          <w:rFonts w:hint="eastAsia" w:ascii="仿宋_GB2312"/>
        </w:rPr>
      </w:pPr>
    </w:p>
    <w:p w14:paraId="5CE39AA8">
      <w:pPr>
        <w:jc w:val="center"/>
        <w:rPr>
          <w:rFonts w:hint="eastAsia" w:ascii="仿宋_GB2312"/>
        </w:rPr>
      </w:pPr>
    </w:p>
    <w:p w14:paraId="6E1E3EF2">
      <w:pPr>
        <w:jc w:val="center"/>
        <w:rPr>
          <w:rFonts w:hint="eastAsia" w:ascii="仿宋_GB2312"/>
        </w:rPr>
      </w:pPr>
      <w:r>
        <w:rPr>
          <w:rFonts w:hint="eastAsia" w:ascii="仿宋_GB2312"/>
        </w:rPr>
        <w:t>教基一〔2014〕310号</w:t>
      </w:r>
    </w:p>
    <w:p w14:paraId="4AE78F6C">
      <w:pPr>
        <w:jc w:val="center"/>
        <w:rPr>
          <w:rFonts w:hint="eastAsia" w:ascii="仿宋_GB2312"/>
        </w:rPr>
      </w:pPr>
    </w:p>
    <w:p w14:paraId="26AB304E">
      <w:pPr>
        <w:jc w:val="center"/>
        <w:rPr>
          <w:rFonts w:hint="eastAsia" w:ascii="仿宋_GB2312"/>
        </w:rPr>
      </w:pPr>
    </w:p>
    <w:p w14:paraId="40ACF091">
      <w:pPr>
        <w:snapToGrid w:val="0"/>
        <w:jc w:val="center"/>
        <w:rPr>
          <w:rFonts w:ascii="方正小标宋简体" w:eastAsia="方正小标宋简体"/>
          <w:sz w:val="44"/>
          <w:szCs w:val="44"/>
        </w:rPr>
      </w:pPr>
      <w:r>
        <w:rPr>
          <w:rFonts w:hint="eastAsia" w:ascii="方正小标宋简体" w:eastAsia="方正小标宋简体"/>
          <w:sz w:val="44"/>
          <w:szCs w:val="44"/>
        </w:rPr>
        <w:t>河 南 省 教 育 厅</w:t>
      </w:r>
    </w:p>
    <w:p w14:paraId="2E6FB032">
      <w:pPr>
        <w:widowControl/>
        <w:snapToGrid w:val="0"/>
        <w:jc w:val="center"/>
        <w:rPr>
          <w:rFonts w:ascii="方正小标宋简体" w:hAnsi="黑体" w:eastAsia="方正小标宋简体"/>
          <w:color w:val="000000"/>
          <w:kern w:val="0"/>
          <w:sz w:val="44"/>
          <w:szCs w:val="44"/>
        </w:rPr>
      </w:pPr>
      <w:r>
        <w:rPr>
          <w:rFonts w:hint="eastAsia" w:ascii="方正小标宋简体" w:eastAsia="方正小标宋简体"/>
          <w:spacing w:val="-10"/>
          <w:sz w:val="44"/>
          <w:szCs w:val="44"/>
        </w:rPr>
        <w:t>关于印发《</w:t>
      </w:r>
      <w:r>
        <w:rPr>
          <w:rFonts w:hint="eastAsia" w:ascii="方正小标宋简体" w:hAnsi="黑体" w:eastAsia="方正小标宋简体"/>
          <w:color w:val="000000"/>
          <w:kern w:val="0"/>
          <w:sz w:val="44"/>
          <w:szCs w:val="44"/>
        </w:rPr>
        <w:t>河南省义务教育学生学籍管理</w:t>
      </w:r>
    </w:p>
    <w:p w14:paraId="6EF8F312">
      <w:pPr>
        <w:widowControl/>
        <w:snapToGrid w:val="0"/>
        <w:jc w:val="center"/>
        <w:rPr>
          <w:rFonts w:ascii="方正小标宋简体" w:hAnsi="黑体" w:eastAsia="方正小标宋简体"/>
          <w:color w:val="000000"/>
          <w:kern w:val="0"/>
          <w:sz w:val="44"/>
          <w:szCs w:val="44"/>
        </w:rPr>
      </w:pPr>
      <w:r>
        <w:rPr>
          <w:rFonts w:hint="eastAsia" w:ascii="方正小标宋简体" w:hAnsi="黑体" w:eastAsia="方正小标宋简体"/>
          <w:color w:val="000000"/>
          <w:kern w:val="0"/>
          <w:sz w:val="44"/>
          <w:szCs w:val="44"/>
        </w:rPr>
        <w:t>实施细则（试行）》的通知</w:t>
      </w:r>
    </w:p>
    <w:p w14:paraId="25E90EDD">
      <w:pPr>
        <w:rPr>
          <w:rFonts w:hint="eastAsia" w:ascii="仿宋_GB2312"/>
          <w:szCs w:val="30"/>
        </w:rPr>
      </w:pPr>
    </w:p>
    <w:p w14:paraId="1A1224B7">
      <w:pPr>
        <w:rPr>
          <w:rFonts w:hint="eastAsia" w:ascii="仿宋_GB2312"/>
          <w:szCs w:val="30"/>
        </w:rPr>
      </w:pPr>
      <w:r>
        <w:rPr>
          <w:rFonts w:hint="eastAsia" w:ascii="仿宋_GB2312"/>
          <w:szCs w:val="30"/>
        </w:rPr>
        <w:t>各省辖市、省直管县（市）教育局，厅直属实验学校：</w:t>
      </w:r>
    </w:p>
    <w:p w14:paraId="799C7BCC">
      <w:pPr>
        <w:ind w:firstLine="618" w:firstLineChars="200"/>
        <w:rPr>
          <w:rFonts w:hint="eastAsia" w:ascii="仿宋_GB2312"/>
          <w:szCs w:val="30"/>
        </w:rPr>
      </w:pPr>
      <w:r>
        <w:rPr>
          <w:rFonts w:hint="eastAsia" w:ascii="仿宋_GB2312"/>
          <w:szCs w:val="30"/>
        </w:rPr>
        <w:t>为进一步规范义务教育学生学籍管理，提高信息化管理水平，根据教育部《中小学生学籍管理办法》有关要求，结合我省实际，制订了《河南省义务教育学生学籍管理实施细则（试行）》，现予以印发，请认真执行。执行中有什么问题，请及时反映。</w:t>
      </w:r>
    </w:p>
    <w:p w14:paraId="49FD9096">
      <w:pPr>
        <w:ind w:firstLine="618" w:firstLineChars="200"/>
        <w:rPr>
          <w:rFonts w:hint="eastAsia" w:ascii="仿宋_GB2312"/>
          <w:szCs w:val="30"/>
        </w:rPr>
      </w:pPr>
    </w:p>
    <w:p w14:paraId="2888D0FA">
      <w:pPr>
        <w:ind w:firstLine="618" w:firstLineChars="200"/>
        <w:rPr>
          <w:rFonts w:hint="eastAsia" w:ascii="仿宋_GB2312"/>
          <w:szCs w:val="30"/>
        </w:rPr>
      </w:pPr>
      <w:r>
        <w:rPr>
          <w:rFonts w:hint="eastAsia" w:ascii="仿宋_GB2312"/>
          <w:szCs w:val="30"/>
        </w:rPr>
        <w:t>附件：河南省义务教育学生学籍管理实施细则（试行）</w:t>
      </w:r>
    </w:p>
    <w:p w14:paraId="04FFAB47">
      <w:pPr>
        <w:rPr>
          <w:rFonts w:hint="eastAsia" w:ascii="仿宋_GB2312"/>
          <w:szCs w:val="30"/>
        </w:rPr>
      </w:pPr>
    </w:p>
    <w:p w14:paraId="58B8AF2E">
      <w:pPr>
        <w:ind w:firstLine="5253" w:firstLineChars="1700"/>
        <w:rPr>
          <w:rFonts w:hint="eastAsia" w:ascii="仿宋_GB2312"/>
          <w:szCs w:val="30"/>
        </w:rPr>
      </w:pPr>
      <w:r>
        <w:rPr>
          <w:rFonts w:hint="eastAsia" w:ascii="仿宋_GB2312"/>
          <w:szCs w:val="30"/>
        </w:rPr>
        <w:t>2014年4月22日</w:t>
      </w:r>
    </w:p>
    <w:p w14:paraId="47C41DE1">
      <w:pPr>
        <w:rPr>
          <w:rFonts w:hint="eastAsia" w:ascii="黑体" w:hAnsi="黑体" w:eastAsia="黑体" w:cs="宋体"/>
          <w:color w:val="000000"/>
          <w:kern w:val="0"/>
          <w:szCs w:val="30"/>
        </w:rPr>
      </w:pPr>
      <w:r>
        <w:rPr>
          <w:rFonts w:hint="eastAsia" w:ascii="黑体" w:hAnsi="黑体" w:eastAsia="黑体" w:cs="宋体"/>
          <w:color w:val="000000"/>
          <w:kern w:val="0"/>
          <w:szCs w:val="30"/>
        </w:rPr>
        <w:t>附  件</w:t>
      </w:r>
    </w:p>
    <w:p w14:paraId="25199CBB">
      <w:pPr>
        <w:rPr>
          <w:rFonts w:hint="eastAsia" w:ascii="黑体" w:hAnsi="黑体" w:eastAsia="黑体" w:cs="宋体"/>
          <w:color w:val="000000"/>
          <w:kern w:val="0"/>
          <w:szCs w:val="30"/>
        </w:rPr>
      </w:pPr>
    </w:p>
    <w:p w14:paraId="45B2DCDF">
      <w:pPr>
        <w:widowControl/>
        <w:snapToGrid w:val="0"/>
        <w:jc w:val="center"/>
        <w:rPr>
          <w:rFonts w:hint="eastAsia" w:ascii="方正小标宋简体" w:hAnsi="黑体" w:eastAsia="方正小标宋简体" w:cs="宋体"/>
          <w:color w:val="000000"/>
          <w:kern w:val="0"/>
          <w:sz w:val="44"/>
          <w:szCs w:val="44"/>
        </w:rPr>
      </w:pPr>
      <w:r>
        <w:rPr>
          <w:rFonts w:hint="eastAsia" w:ascii="方正小标宋简体" w:hAnsi="黑体" w:eastAsia="方正小标宋简体" w:cs="宋体"/>
          <w:color w:val="000000"/>
          <w:kern w:val="0"/>
          <w:sz w:val="44"/>
          <w:szCs w:val="44"/>
        </w:rPr>
        <w:t>河南省义务教育学生学籍管理实施细则</w:t>
      </w:r>
    </w:p>
    <w:p w14:paraId="49FD3673">
      <w:pPr>
        <w:jc w:val="center"/>
        <w:rPr>
          <w:rFonts w:hint="eastAsia" w:ascii="楷体_GB2312" w:hAnsi="黑体" w:eastAsia="楷体_GB2312" w:cs="宋体"/>
          <w:color w:val="000000"/>
          <w:kern w:val="0"/>
          <w:szCs w:val="30"/>
        </w:rPr>
      </w:pPr>
      <w:r>
        <w:rPr>
          <w:rFonts w:hint="eastAsia" w:ascii="楷体_GB2312" w:hAnsi="黑体" w:eastAsia="楷体_GB2312" w:cs="宋体"/>
          <w:color w:val="000000"/>
          <w:kern w:val="0"/>
          <w:szCs w:val="30"/>
        </w:rPr>
        <w:t>（试行）</w:t>
      </w:r>
    </w:p>
    <w:p w14:paraId="33A9EF07">
      <w:pPr>
        <w:widowControl/>
        <w:spacing w:line="520" w:lineRule="exact"/>
        <w:jc w:val="center"/>
        <w:rPr>
          <w:rFonts w:hint="eastAsia" w:ascii="华文仿宋" w:hAnsi="华文仿宋" w:eastAsia="华文仿宋" w:cs="宋体"/>
          <w:b/>
          <w:bCs/>
          <w:color w:val="000000"/>
          <w:kern w:val="0"/>
          <w:sz w:val="24"/>
          <w:szCs w:val="24"/>
        </w:rPr>
      </w:pPr>
    </w:p>
    <w:p w14:paraId="796B002F">
      <w:pPr>
        <w:jc w:val="center"/>
        <w:rPr>
          <w:rFonts w:hint="eastAsia" w:ascii="黑体" w:hAnsi="黑体" w:eastAsia="黑体" w:cs="宋体"/>
          <w:bCs/>
          <w:color w:val="000000"/>
          <w:kern w:val="0"/>
          <w:szCs w:val="30"/>
        </w:rPr>
      </w:pPr>
      <w:r>
        <w:rPr>
          <w:rFonts w:hint="eastAsia" w:ascii="黑体" w:hAnsi="黑体" w:eastAsia="黑体" w:cs="宋体"/>
          <w:bCs/>
          <w:color w:val="000000"/>
          <w:kern w:val="0"/>
          <w:szCs w:val="30"/>
        </w:rPr>
        <w:t>第一章  总则</w:t>
      </w:r>
    </w:p>
    <w:p w14:paraId="2C87AF87">
      <w:pPr>
        <w:jc w:val="left"/>
        <w:rPr>
          <w:rFonts w:hint="eastAsia" w:ascii="仿宋_GB2312" w:hAnsi="仿宋" w:cs="宋体"/>
          <w:color w:val="000000"/>
          <w:kern w:val="0"/>
          <w:szCs w:val="30"/>
        </w:rPr>
      </w:pPr>
      <w:r>
        <w:rPr>
          <w:rFonts w:hint="eastAsia" w:ascii="仿宋" w:hAnsi="仿宋" w:eastAsia="仿宋" w:cs="宋体"/>
          <w:color w:val="000000"/>
          <w:kern w:val="0"/>
          <w:szCs w:val="30"/>
        </w:rPr>
        <w:t xml:space="preserve">  </w:t>
      </w:r>
      <w:r>
        <w:rPr>
          <w:rFonts w:hint="eastAsia" w:ascii="仿宋_GB2312" w:hAnsi="仿宋" w:cs="宋体"/>
          <w:color w:val="000000"/>
          <w:kern w:val="0"/>
          <w:szCs w:val="30"/>
        </w:rPr>
        <w:t xml:space="preserve">  </w:t>
      </w:r>
      <w:r>
        <w:rPr>
          <w:rFonts w:hint="eastAsia" w:ascii="黑体" w:hAnsi="宋体" w:eastAsia="黑体" w:cs="宋体"/>
          <w:color w:val="000000"/>
          <w:kern w:val="0"/>
          <w:szCs w:val="30"/>
        </w:rPr>
        <w:t>第一条</w:t>
      </w:r>
      <w:r>
        <w:rPr>
          <w:rFonts w:hint="eastAsia" w:ascii="仿宋_GB2312" w:hAnsi="仿宋" w:cs="宋体"/>
          <w:color w:val="000000"/>
          <w:kern w:val="0"/>
          <w:szCs w:val="30"/>
        </w:rPr>
        <w:t xml:space="preserve">  为进一步规范义务教育学生学籍管理，提高科学管理水平，根据《中华人民共和国义务教育法》、《河南省实施＜中华人民共和国义务教育法＞办法》及教育部《中小学生学籍管理办法》等法律法规，结合我省实际，制订本实施细则。</w:t>
      </w:r>
    </w:p>
    <w:p w14:paraId="687D6CB0">
      <w:pPr>
        <w:ind w:firstLine="645"/>
        <w:jc w:val="left"/>
        <w:rPr>
          <w:rFonts w:hint="eastAsia" w:ascii="仿宋_GB2312" w:hAnsi="仿宋" w:cs="宋体"/>
          <w:color w:val="000000"/>
          <w:kern w:val="0"/>
          <w:szCs w:val="30"/>
        </w:rPr>
      </w:pPr>
      <w:r>
        <w:rPr>
          <w:rFonts w:hint="eastAsia" w:ascii="黑体" w:hAnsi="宋体" w:eastAsia="黑体" w:cs="宋体"/>
          <w:color w:val="000000"/>
          <w:kern w:val="0"/>
          <w:szCs w:val="30"/>
        </w:rPr>
        <w:t>第二条</w:t>
      </w:r>
      <w:r>
        <w:rPr>
          <w:rFonts w:hint="eastAsia" w:ascii="仿宋_GB2312" w:hAnsi="仿宋" w:cs="宋体"/>
          <w:color w:val="000000"/>
          <w:kern w:val="0"/>
          <w:szCs w:val="30"/>
        </w:rPr>
        <w:t xml:space="preserve">  本细则适用于我省所有由政府、企业事业组织、社会团体、其他社会组织及公民个人依法举办的小学、初中、义务教育阶段特殊教育学校、工读学校（以下简称学校）和在这些学校就读的学生（以下简称学生）。</w:t>
      </w:r>
    </w:p>
    <w:p w14:paraId="5C9B5E62">
      <w:pPr>
        <w:jc w:val="left"/>
        <w:rPr>
          <w:rFonts w:hint="eastAsia" w:ascii="仿宋_GB2312" w:hAnsi="仿宋" w:cs="宋体"/>
          <w:b/>
          <w:color w:val="000000"/>
          <w:kern w:val="0"/>
          <w:szCs w:val="30"/>
        </w:rPr>
      </w:pPr>
      <w:r>
        <w:rPr>
          <w:rFonts w:hint="eastAsia" w:ascii="仿宋_GB2312" w:hAnsi="仿宋" w:cs="宋体"/>
          <w:color w:val="000000"/>
          <w:kern w:val="0"/>
          <w:szCs w:val="30"/>
        </w:rPr>
        <w:t xml:space="preserve">   </w:t>
      </w:r>
      <w:r>
        <w:rPr>
          <w:rFonts w:hint="eastAsia" w:ascii="黑体" w:hAnsi="宋体" w:eastAsia="黑体" w:cs="宋体"/>
          <w:color w:val="000000"/>
          <w:kern w:val="0"/>
          <w:szCs w:val="30"/>
        </w:rPr>
        <w:t xml:space="preserve"> 第三条 </w:t>
      </w:r>
      <w:r>
        <w:rPr>
          <w:rFonts w:hint="eastAsia" w:ascii="仿宋_GB2312" w:hAnsi="仿宋" w:cs="宋体"/>
          <w:color w:val="000000"/>
          <w:kern w:val="0"/>
          <w:szCs w:val="30"/>
        </w:rPr>
        <w:t xml:space="preserve"> 学生学籍管理采用信息化方式，实行省级统筹、分级负责、学校实施的管理体制。</w:t>
      </w:r>
    </w:p>
    <w:p w14:paraId="1527839C">
      <w:pPr>
        <w:jc w:val="left"/>
        <w:rPr>
          <w:rFonts w:hint="eastAsia" w:ascii="仿宋_GB2312" w:hAnsi="仿宋" w:cs="宋体"/>
          <w:color w:val="000000"/>
          <w:kern w:val="0"/>
          <w:szCs w:val="30"/>
          <w:u w:val="single"/>
        </w:rPr>
      </w:pPr>
      <w:r>
        <w:rPr>
          <w:rFonts w:hint="eastAsia" w:ascii="仿宋_GB2312" w:hAnsi="仿宋" w:cs="宋体"/>
          <w:color w:val="000000"/>
          <w:kern w:val="0"/>
          <w:szCs w:val="30"/>
        </w:rPr>
        <w:t xml:space="preserve">    省级教育行政部门统筹全省学生学籍管理工作，指导、监督、检查全省各级教育行政部门和学校的学生学籍管理工作；按照国家要求建设电子学籍系统运行环境和学生数据库，确保正常运行和数据交换；作为学籍主管部门指导直管学校的学籍管理工作并应用电子学籍系统进行相应管理。</w:t>
      </w:r>
    </w:p>
    <w:p w14:paraId="6D8E0A95">
      <w:pPr>
        <w:ind w:firstLine="618" w:firstLineChars="200"/>
        <w:rPr>
          <w:rFonts w:hint="eastAsia" w:ascii="仿宋_GB2312" w:hAnsi="仿宋" w:cs="宋体"/>
          <w:color w:val="000000"/>
          <w:kern w:val="0"/>
          <w:szCs w:val="30"/>
        </w:rPr>
      </w:pPr>
      <w:r>
        <w:rPr>
          <w:rFonts w:hint="eastAsia" w:ascii="仿宋_GB2312" w:hAnsi="仿宋" w:cs="宋体"/>
          <w:color w:val="000000"/>
          <w:kern w:val="0"/>
          <w:szCs w:val="30"/>
        </w:rPr>
        <w:t>省辖市教育行政部门负责指导、督促、检查本行政区域内县级教育行政部门和学校认真落实国家、省和本市关于学生学籍管理的各项规定、要求；作为学籍主管部门指导本行政区域内直管学校的学籍管理工作并应用电子学籍系统进行相应管理。</w:t>
      </w:r>
    </w:p>
    <w:p w14:paraId="76494680">
      <w:pPr>
        <w:ind w:firstLine="618" w:firstLineChars="200"/>
        <w:rPr>
          <w:rFonts w:hint="eastAsia" w:ascii="仿宋_GB2312" w:hAnsi="仿宋" w:cs="宋体"/>
          <w:color w:val="000000"/>
          <w:kern w:val="0"/>
          <w:szCs w:val="30"/>
        </w:rPr>
      </w:pPr>
      <w:r>
        <w:rPr>
          <w:rFonts w:hint="eastAsia" w:ascii="仿宋_GB2312" w:hAnsi="仿宋" w:cs="宋体"/>
          <w:color w:val="000000"/>
          <w:kern w:val="0"/>
          <w:szCs w:val="30"/>
        </w:rPr>
        <w:t>县级教育行政部门具体负责本行政区域内直管学校学生学籍管理工作，配合省、省辖市教育行政部门指导省、市直管学校的学生学籍管理工作，应用电子学籍系统进行相应管理；督促学校做好学生学籍的日常管理工作。</w:t>
      </w:r>
    </w:p>
    <w:p w14:paraId="7F5C92AE">
      <w:pPr>
        <w:ind w:firstLine="618" w:firstLineChars="200"/>
        <w:rPr>
          <w:rFonts w:hint="eastAsia" w:ascii="仿宋_GB2312" w:hAnsi="仿宋" w:cs="宋体"/>
          <w:color w:val="000000"/>
          <w:kern w:val="0"/>
          <w:szCs w:val="30"/>
        </w:rPr>
      </w:pPr>
      <w:r>
        <w:rPr>
          <w:rFonts w:hint="eastAsia" w:ascii="仿宋_GB2312" w:hAnsi="仿宋" w:cs="宋体"/>
          <w:color w:val="000000"/>
          <w:kern w:val="0"/>
          <w:szCs w:val="30"/>
        </w:rPr>
        <w:t>学校负责本校学生的学籍信息收集、汇总、校验、上报，应用电子学籍系统开展日常学籍管理工作，确保信息真实、准确、完整。</w:t>
      </w:r>
    </w:p>
    <w:p w14:paraId="52309AC8">
      <w:pPr>
        <w:jc w:val="center"/>
        <w:rPr>
          <w:rFonts w:hint="eastAsia" w:ascii="黑体" w:hAnsi="黑体" w:eastAsia="黑体"/>
          <w:szCs w:val="30"/>
        </w:rPr>
      </w:pPr>
      <w:r>
        <w:rPr>
          <w:rStyle w:val="8"/>
          <w:rFonts w:hint="eastAsia" w:ascii="黑体" w:hAnsi="黑体" w:eastAsia="黑体"/>
          <w:kern w:val="0"/>
          <w:sz w:val="30"/>
          <w:szCs w:val="30"/>
        </w:rPr>
        <w:t xml:space="preserve">第二章  </w:t>
      </w:r>
      <w:r>
        <w:rPr>
          <w:rFonts w:hint="eastAsia" w:ascii="黑体" w:hAnsi="黑体" w:eastAsia="黑体" w:cs="宋体"/>
          <w:bCs/>
          <w:color w:val="000000"/>
          <w:kern w:val="0"/>
          <w:szCs w:val="30"/>
        </w:rPr>
        <w:t>学籍建立</w:t>
      </w:r>
    </w:p>
    <w:p w14:paraId="11C3665C">
      <w:pPr>
        <w:ind w:firstLine="618" w:firstLineChars="200"/>
        <w:rPr>
          <w:rFonts w:hint="eastAsia"/>
          <w:szCs w:val="30"/>
        </w:rPr>
      </w:pPr>
      <w:r>
        <w:rPr>
          <w:rFonts w:hint="eastAsia" w:ascii="黑体" w:hAnsi="宋体" w:eastAsia="黑体" w:cs="宋体"/>
          <w:color w:val="000000"/>
          <w:kern w:val="0"/>
          <w:szCs w:val="30"/>
        </w:rPr>
        <w:t>第四条</w:t>
      </w:r>
      <w:r>
        <w:rPr>
          <w:szCs w:val="30"/>
        </w:rPr>
        <w:t xml:space="preserve"> </w:t>
      </w:r>
      <w:r>
        <w:rPr>
          <w:rFonts w:hint="eastAsia"/>
          <w:szCs w:val="30"/>
        </w:rPr>
        <w:t xml:space="preserve"> 小学和初中均实行秋季招生、入学。</w:t>
      </w:r>
    </w:p>
    <w:p w14:paraId="1AFAEC08">
      <w:pPr>
        <w:ind w:firstLine="618" w:firstLineChars="200"/>
        <w:rPr>
          <w:rFonts w:hint="eastAsia" w:ascii="仿宋_GB2312"/>
          <w:szCs w:val="30"/>
        </w:rPr>
      </w:pPr>
      <w:r>
        <w:rPr>
          <w:rFonts w:hint="eastAsia"/>
          <w:szCs w:val="30"/>
        </w:rPr>
        <w:t>凡当年</w:t>
      </w:r>
      <w:r>
        <w:rPr>
          <w:szCs w:val="30"/>
        </w:rPr>
        <w:t>8</w:t>
      </w:r>
      <w:r>
        <w:rPr>
          <w:rFonts w:hint="eastAsia"/>
          <w:szCs w:val="30"/>
        </w:rPr>
        <w:t>月</w:t>
      </w:r>
      <w:r>
        <w:rPr>
          <w:szCs w:val="30"/>
        </w:rPr>
        <w:t>31</w:t>
      </w:r>
      <w:r>
        <w:rPr>
          <w:rFonts w:hint="eastAsia"/>
          <w:szCs w:val="30"/>
        </w:rPr>
        <w:t>日之前（含</w:t>
      </w:r>
      <w:r>
        <w:rPr>
          <w:szCs w:val="30"/>
        </w:rPr>
        <w:t>8</w:t>
      </w:r>
      <w:r>
        <w:rPr>
          <w:rFonts w:hint="eastAsia"/>
          <w:szCs w:val="30"/>
        </w:rPr>
        <w:t>月</w:t>
      </w:r>
      <w:r>
        <w:rPr>
          <w:szCs w:val="30"/>
        </w:rPr>
        <w:t>31</w:t>
      </w:r>
      <w:r>
        <w:rPr>
          <w:rFonts w:hint="eastAsia"/>
          <w:szCs w:val="30"/>
        </w:rPr>
        <w:t>日）年满六周岁的儿童，其父母或其他法定监护人应当送其入学接受并完成义务教育。条件不具备的地区的儿童，经县级以上教育行政部门批准，可以推</w:t>
      </w:r>
      <w:r>
        <w:rPr>
          <w:rFonts w:hint="eastAsia" w:ascii="仿宋_GB2312"/>
          <w:szCs w:val="30"/>
        </w:rPr>
        <w:t>迟到七周岁。未经主管教育行政部门批准，小学不得招收不足6周岁的儿童入学。</w:t>
      </w:r>
    </w:p>
    <w:p w14:paraId="6E176461">
      <w:pPr>
        <w:ind w:firstLine="593" w:firstLineChars="192"/>
        <w:rPr>
          <w:rFonts w:ascii="仿宋_GB2312" w:hAnsi="宋体" w:cs="宋体"/>
          <w:color w:val="000000"/>
          <w:kern w:val="0"/>
          <w:szCs w:val="30"/>
        </w:rPr>
      </w:pPr>
      <w:r>
        <w:rPr>
          <w:rFonts w:hint="eastAsia" w:ascii="黑体" w:eastAsia="黑体"/>
          <w:szCs w:val="30"/>
        </w:rPr>
        <w:t>第五条</w:t>
      </w:r>
      <w:r>
        <w:rPr>
          <w:rFonts w:hint="eastAsia" w:ascii="仿宋_GB2312" w:hAnsi="宋体" w:cs="宋体"/>
          <w:b/>
          <w:color w:val="000000"/>
          <w:kern w:val="0"/>
          <w:szCs w:val="30"/>
        </w:rPr>
        <w:t xml:space="preserve">  </w:t>
      </w:r>
      <w:r>
        <w:rPr>
          <w:rFonts w:hint="eastAsia" w:ascii="仿宋_GB2312" w:hAnsi="宋体" w:cs="宋体"/>
          <w:color w:val="000000"/>
          <w:kern w:val="0"/>
          <w:szCs w:val="30"/>
        </w:rPr>
        <w:t>学生应在就读学校建立学籍。</w:t>
      </w:r>
    </w:p>
    <w:p w14:paraId="0ABAF4D4">
      <w:pPr>
        <w:ind w:firstLine="593" w:firstLineChars="192"/>
        <w:rPr>
          <w:rFonts w:hint="eastAsia" w:ascii="仿宋_GB2312" w:hAnsi="仿宋" w:cs="宋体"/>
          <w:b/>
          <w:color w:val="000000"/>
          <w:kern w:val="0"/>
          <w:szCs w:val="30"/>
        </w:rPr>
      </w:pPr>
      <w:r>
        <w:rPr>
          <w:rFonts w:hint="eastAsia" w:ascii="黑体" w:eastAsia="黑体"/>
          <w:szCs w:val="30"/>
        </w:rPr>
        <w:t xml:space="preserve">第六条 </w:t>
      </w:r>
      <w:r>
        <w:rPr>
          <w:rFonts w:hint="eastAsia" w:ascii="仿宋_GB2312" w:hAnsi="仿宋" w:cs="宋体"/>
          <w:color w:val="000000"/>
          <w:kern w:val="0"/>
          <w:szCs w:val="30"/>
        </w:rPr>
        <w:t xml:space="preserve"> 学生初次办理入学注册手续后，学校应为其采集录入学籍信息，建立学籍档案，通过电子学籍系统申请学籍号。学校应当从学生入学之日起1个月内为其建立学籍档案。</w:t>
      </w:r>
    </w:p>
    <w:p w14:paraId="7292CE94">
      <w:pPr>
        <w:ind w:firstLine="593" w:firstLineChars="192"/>
        <w:rPr>
          <w:rFonts w:hint="eastAsia" w:ascii="仿宋_GB2312" w:hAnsi="仿宋"/>
          <w:szCs w:val="30"/>
        </w:rPr>
      </w:pPr>
      <w:r>
        <w:rPr>
          <w:rFonts w:hint="eastAsia" w:ascii="仿宋_GB2312" w:hAnsi="仿宋" w:cs="宋体"/>
          <w:color w:val="000000"/>
          <w:kern w:val="0"/>
          <w:szCs w:val="30"/>
        </w:rPr>
        <w:t>学生学籍档案内容包括：</w:t>
      </w:r>
      <w:r>
        <w:rPr>
          <w:rFonts w:hint="eastAsia" w:ascii="仿宋_GB2312" w:hAnsi="仿宋"/>
          <w:color w:val="FF0000"/>
          <w:szCs w:val="30"/>
        </w:rPr>
        <w:br w:type="textWrapping"/>
      </w:r>
      <w:r>
        <w:rPr>
          <w:rFonts w:hint="eastAsia" w:ascii="仿宋_GB2312" w:hAnsi="仿宋"/>
          <w:color w:val="FF0000"/>
          <w:szCs w:val="30"/>
        </w:rPr>
        <w:t>　　</w:t>
      </w:r>
      <w:r>
        <w:rPr>
          <w:rFonts w:hint="eastAsia" w:ascii="仿宋_GB2312" w:hAnsi="仿宋"/>
          <w:szCs w:val="30"/>
        </w:rPr>
        <w:t>（一）学籍基础信息及信息变动情况；</w:t>
      </w:r>
    </w:p>
    <w:p w14:paraId="742BF193">
      <w:pPr>
        <w:ind w:firstLine="593" w:firstLineChars="192"/>
        <w:jc w:val="left"/>
        <w:rPr>
          <w:rFonts w:hint="eastAsia" w:ascii="仿宋_GB2312" w:hAnsi="仿宋" w:cs="宋体"/>
          <w:color w:val="000000"/>
          <w:spacing w:val="-8"/>
          <w:kern w:val="0"/>
          <w:szCs w:val="30"/>
        </w:rPr>
      </w:pPr>
      <w:r>
        <w:rPr>
          <w:rFonts w:hint="eastAsia" w:ascii="仿宋_GB2312" w:hAnsi="仿宋"/>
          <w:szCs w:val="30"/>
        </w:rPr>
        <w:t>（二）</w:t>
      </w:r>
      <w:r>
        <w:rPr>
          <w:rFonts w:hint="eastAsia" w:ascii="仿宋_GB2312" w:hAnsi="仿宋" w:cs="宋体"/>
          <w:color w:val="000000"/>
          <w:spacing w:val="-8"/>
          <w:kern w:val="0"/>
          <w:szCs w:val="30"/>
        </w:rPr>
        <w:t>学籍信息证明材料（户籍证明、转学申请、休学申请等）；</w:t>
      </w:r>
    </w:p>
    <w:p w14:paraId="56EF96A1">
      <w:pPr>
        <w:ind w:firstLine="593" w:firstLineChars="192"/>
        <w:jc w:val="left"/>
        <w:rPr>
          <w:rFonts w:hint="eastAsia" w:ascii="仿宋_GB2312" w:hAnsi="仿宋"/>
          <w:szCs w:val="30"/>
        </w:rPr>
      </w:pPr>
      <w:r>
        <w:rPr>
          <w:rFonts w:hint="eastAsia" w:ascii="仿宋_GB2312" w:hAnsi="仿宋"/>
          <w:szCs w:val="30"/>
        </w:rPr>
        <w:t>（三）综合素质发展报告（含学业考试信息、体育运动技能与艺术特长、参加社区服务和社会实践情况等）；</w:t>
      </w:r>
    </w:p>
    <w:p w14:paraId="4C6F51E5">
      <w:pPr>
        <w:ind w:firstLine="593" w:firstLineChars="192"/>
        <w:jc w:val="left"/>
        <w:rPr>
          <w:rFonts w:hint="eastAsia" w:ascii="仿宋_GB2312" w:hAnsi="仿宋"/>
          <w:szCs w:val="30"/>
        </w:rPr>
      </w:pPr>
      <w:r>
        <w:rPr>
          <w:rFonts w:hint="eastAsia" w:ascii="仿宋_GB2312" w:hAnsi="仿宋"/>
          <w:szCs w:val="30"/>
        </w:rPr>
        <w:t>（四）体质健康测试及健康体检信息、预防接种信息等；</w:t>
      </w:r>
    </w:p>
    <w:p w14:paraId="0CFABA80">
      <w:pPr>
        <w:ind w:firstLine="593" w:firstLineChars="192"/>
        <w:jc w:val="left"/>
        <w:rPr>
          <w:rFonts w:hint="eastAsia" w:ascii="仿宋_GB2312" w:hAnsi="仿宋"/>
          <w:szCs w:val="30"/>
        </w:rPr>
      </w:pPr>
      <w:r>
        <w:rPr>
          <w:rFonts w:hint="eastAsia" w:ascii="仿宋_GB2312" w:hAnsi="仿宋"/>
          <w:szCs w:val="30"/>
        </w:rPr>
        <w:t>（五）在校期间的获奖信息；</w:t>
      </w:r>
    </w:p>
    <w:p w14:paraId="4E69A05A">
      <w:pPr>
        <w:ind w:firstLine="593" w:firstLineChars="192"/>
        <w:jc w:val="left"/>
        <w:rPr>
          <w:rFonts w:hint="eastAsia" w:ascii="仿宋_GB2312" w:hAnsi="仿宋"/>
          <w:szCs w:val="30"/>
        </w:rPr>
      </w:pPr>
      <w:r>
        <w:rPr>
          <w:rFonts w:hint="eastAsia" w:ascii="仿宋_GB2312" w:hAnsi="仿宋"/>
          <w:szCs w:val="30"/>
        </w:rPr>
        <w:t>（六）享受资助信息。</w:t>
      </w:r>
    </w:p>
    <w:p w14:paraId="6F492AD9">
      <w:pPr>
        <w:ind w:firstLine="618" w:firstLineChars="200"/>
        <w:jc w:val="left"/>
        <w:rPr>
          <w:rFonts w:hint="eastAsia" w:ascii="仿宋_GB2312" w:hAnsi="仿宋"/>
          <w:szCs w:val="30"/>
        </w:rPr>
      </w:pPr>
      <w:r>
        <w:rPr>
          <w:rFonts w:hint="eastAsia" w:ascii="仿宋_GB2312" w:hAnsi="仿宋"/>
          <w:szCs w:val="30"/>
        </w:rPr>
        <w:t>学籍主管部门应通过电子学籍系统及时核准学生信息。</w:t>
      </w:r>
    </w:p>
    <w:p w14:paraId="1DA57361">
      <w:pPr>
        <w:ind w:firstLine="636"/>
        <w:rPr>
          <w:rFonts w:hint="eastAsia" w:ascii="仿宋_GB2312" w:hAnsi="仿宋" w:cs="宋体"/>
          <w:color w:val="000000"/>
          <w:kern w:val="0"/>
          <w:szCs w:val="30"/>
        </w:rPr>
      </w:pPr>
      <w:r>
        <w:rPr>
          <w:rFonts w:hint="eastAsia" w:ascii="黑体" w:hAnsi="宋体" w:eastAsia="黑体" w:cs="宋体"/>
          <w:color w:val="000000"/>
          <w:kern w:val="0"/>
          <w:szCs w:val="30"/>
        </w:rPr>
        <w:t>第七条</w:t>
      </w:r>
      <w:r>
        <w:rPr>
          <w:rFonts w:hint="eastAsia" w:ascii="仿宋_GB2312" w:hAnsi="仿宋" w:cs="宋体"/>
          <w:color w:val="000000"/>
          <w:kern w:val="0"/>
          <w:szCs w:val="30"/>
        </w:rPr>
        <w:t xml:space="preserve">  学籍号以学生居民身份证号为基础生成,一人一号，终身不变。逐步推行包含学生学籍信息的免费学生卡。</w:t>
      </w:r>
    </w:p>
    <w:p w14:paraId="6218DDE7">
      <w:pPr>
        <w:jc w:val="left"/>
        <w:rPr>
          <w:rFonts w:hint="eastAsia" w:ascii="仿宋_GB2312" w:hAnsi="仿宋" w:cs="宋体"/>
          <w:b/>
          <w:color w:val="000000"/>
          <w:kern w:val="0"/>
          <w:szCs w:val="30"/>
        </w:rPr>
      </w:pPr>
      <w:r>
        <w:rPr>
          <w:rFonts w:hint="eastAsia" w:ascii="仿宋_GB2312" w:hAnsi="仿宋" w:cs="宋体"/>
          <w:color w:val="000000"/>
          <w:kern w:val="0"/>
          <w:szCs w:val="30"/>
        </w:rPr>
        <w:t xml:space="preserve">    </w:t>
      </w:r>
      <w:r>
        <w:rPr>
          <w:rFonts w:hint="eastAsia" w:ascii="黑体" w:hAnsi="宋体" w:eastAsia="黑体" w:cs="宋体"/>
          <w:color w:val="000000"/>
          <w:kern w:val="0"/>
          <w:szCs w:val="30"/>
        </w:rPr>
        <w:t>第八条</w:t>
      </w:r>
      <w:r>
        <w:rPr>
          <w:rFonts w:hint="eastAsia" w:ascii="仿宋_GB2312" w:hAnsi="仿宋" w:cs="宋体"/>
          <w:kern w:val="0"/>
          <w:szCs w:val="30"/>
        </w:rPr>
        <w:t xml:space="preserve">  </w:t>
      </w:r>
      <w:r>
        <w:rPr>
          <w:rFonts w:hint="eastAsia" w:ascii="仿宋_GB2312" w:hAnsi="仿宋" w:cs="宋体"/>
          <w:color w:val="000000"/>
          <w:kern w:val="0"/>
          <w:szCs w:val="30"/>
        </w:rPr>
        <w:t>学校不得以虚假信息建立学生学籍，不得重复建立学籍。学籍主管部门和学校应利用电子学籍系统进行查重。</w:t>
      </w:r>
    </w:p>
    <w:p w14:paraId="35CB3E6B">
      <w:pPr>
        <w:ind w:firstLine="660"/>
        <w:jc w:val="left"/>
        <w:rPr>
          <w:rFonts w:hint="eastAsia" w:ascii="仿宋_GB2312" w:hAnsi="仿宋" w:cs="宋体"/>
          <w:color w:val="000000"/>
          <w:kern w:val="0"/>
          <w:szCs w:val="30"/>
        </w:rPr>
      </w:pPr>
      <w:r>
        <w:rPr>
          <w:rFonts w:hint="eastAsia" w:ascii="仿宋_GB2312" w:hAnsi="仿宋" w:cs="宋体"/>
          <w:color w:val="000000"/>
          <w:kern w:val="0"/>
          <w:szCs w:val="30"/>
        </w:rPr>
        <w:t>学籍管理实行“一人一籍、籍随人走”。</w:t>
      </w:r>
      <w:r>
        <w:rPr>
          <w:szCs w:val="30"/>
        </w:rPr>
        <w:t xml:space="preserve"> </w:t>
      </w:r>
      <w:r>
        <w:rPr>
          <w:rFonts w:hint="eastAsia" w:ascii="仿宋_GB2312" w:hAnsi="仿宋" w:cs="宋体"/>
          <w:color w:val="000000"/>
          <w:kern w:val="0"/>
          <w:szCs w:val="30"/>
        </w:rPr>
        <w:t>除普通学校接收特殊教育学校学生随班就读、特殊教育学校、工读学校外，学校不接收未按规定办理转学手续的学生入学。残疾程度较重，无法进入学校学习的学生，由承担送教上门的学校建立学籍。</w:t>
      </w:r>
    </w:p>
    <w:p w14:paraId="2F72D3DD">
      <w:pPr>
        <w:ind w:firstLine="660"/>
        <w:jc w:val="left"/>
        <w:rPr>
          <w:rFonts w:hint="eastAsia" w:ascii="仿宋_GB2312" w:hAnsi="仿宋" w:cs="宋体"/>
          <w:color w:val="000000"/>
          <w:kern w:val="0"/>
          <w:szCs w:val="30"/>
        </w:rPr>
      </w:pPr>
      <w:r>
        <w:rPr>
          <w:rFonts w:hint="eastAsia" w:ascii="黑体" w:hAnsi="宋体" w:eastAsia="黑体" w:cs="宋体"/>
          <w:color w:val="000000"/>
          <w:kern w:val="0"/>
          <w:szCs w:val="30"/>
        </w:rPr>
        <w:t>第九</w:t>
      </w:r>
      <w:r>
        <w:rPr>
          <w:rFonts w:hint="eastAsia" w:ascii="黑体" w:hAnsi="黑体" w:eastAsia="黑体" w:cs="宋体"/>
          <w:color w:val="000000"/>
          <w:kern w:val="0"/>
          <w:szCs w:val="30"/>
        </w:rPr>
        <w:t>条</w:t>
      </w:r>
      <w:r>
        <w:rPr>
          <w:rFonts w:hint="eastAsia" w:ascii="仿宋_GB2312" w:hAnsi="仿宋" w:cs="宋体"/>
          <w:color w:val="000000"/>
          <w:kern w:val="0"/>
          <w:szCs w:val="30"/>
        </w:rPr>
        <w:t xml:space="preserve">  学籍档案分为电子档案和纸质档案。电子档案纳入电子学籍系统管理，纸质档案由学校学籍管理员负责管理。学校应保留第六条（一）、（二）、（三）、（五）款纸质档案。</w:t>
      </w:r>
    </w:p>
    <w:p w14:paraId="51B7B53B">
      <w:pPr>
        <w:ind w:firstLine="599" w:firstLineChars="194"/>
        <w:jc w:val="left"/>
        <w:rPr>
          <w:rFonts w:hint="eastAsia" w:ascii="仿宋_GB2312" w:hAnsi="仿宋" w:cs="宋体"/>
          <w:b/>
          <w:color w:val="000000"/>
          <w:kern w:val="0"/>
          <w:szCs w:val="30"/>
        </w:rPr>
      </w:pPr>
      <w:r>
        <w:rPr>
          <w:rFonts w:hint="eastAsia" w:ascii="黑体" w:hAnsi="宋体" w:eastAsia="黑体" w:cs="宋体"/>
          <w:color w:val="000000"/>
          <w:kern w:val="0"/>
          <w:szCs w:val="30"/>
        </w:rPr>
        <w:t xml:space="preserve">第十条  </w:t>
      </w:r>
      <w:r>
        <w:rPr>
          <w:rFonts w:hint="eastAsia" w:ascii="仿宋_GB2312" w:hAnsi="仿宋" w:cs="宋体"/>
          <w:color w:val="000000"/>
          <w:kern w:val="0"/>
          <w:szCs w:val="30"/>
        </w:rPr>
        <w:t>如学生父母或其他法定监护人提出修改学生基础信息的，凭《居民户口簿》或其他证明文件向学校提出申请，并附《居民户口簿》复印件或其他证明复印件，由学校核准变更学籍信息，并报学籍主管部门核准。</w:t>
      </w:r>
    </w:p>
    <w:p w14:paraId="35F2628A">
      <w:pPr>
        <w:jc w:val="center"/>
        <w:rPr>
          <w:rFonts w:hint="eastAsia" w:ascii="黑体" w:hAnsi="黑体" w:eastAsia="黑体" w:cs="宋体"/>
          <w:bCs/>
          <w:color w:val="000000"/>
          <w:kern w:val="0"/>
          <w:szCs w:val="30"/>
        </w:rPr>
      </w:pPr>
      <w:r>
        <w:rPr>
          <w:rFonts w:hint="eastAsia" w:ascii="黑体" w:hAnsi="黑体" w:eastAsia="黑体" w:cs="宋体"/>
          <w:bCs/>
          <w:color w:val="000000"/>
          <w:kern w:val="0"/>
          <w:szCs w:val="30"/>
        </w:rPr>
        <w:t>第三章  学籍变动</w:t>
      </w:r>
    </w:p>
    <w:p w14:paraId="634ABB06">
      <w:pPr>
        <w:shd w:val="clear" w:color="auto" w:fill="FFFFFF"/>
        <w:ind w:firstLine="599" w:firstLineChars="194"/>
        <w:jc w:val="left"/>
        <w:rPr>
          <w:rFonts w:hint="eastAsia" w:ascii="仿宋_GB2312" w:hAnsi="宋体" w:cs="宋体"/>
          <w:color w:val="000000"/>
          <w:kern w:val="0"/>
          <w:szCs w:val="30"/>
        </w:rPr>
      </w:pPr>
      <w:r>
        <w:rPr>
          <w:rFonts w:hint="eastAsia" w:ascii="黑体" w:hAnsi="宋体" w:eastAsia="黑体" w:cs="宋体"/>
          <w:color w:val="000000"/>
          <w:kern w:val="0"/>
          <w:szCs w:val="30"/>
        </w:rPr>
        <w:t xml:space="preserve">第十一条  </w:t>
      </w:r>
      <w:r>
        <w:rPr>
          <w:rFonts w:hint="eastAsia" w:ascii="仿宋_GB2312" w:hAnsi="宋体" w:cs="宋体"/>
          <w:color w:val="000000"/>
          <w:kern w:val="0"/>
          <w:szCs w:val="30"/>
        </w:rPr>
        <w:t>转学</w:t>
      </w:r>
    </w:p>
    <w:p w14:paraId="474B2275">
      <w:pPr>
        <w:ind w:firstLine="309" w:firstLineChars="100"/>
        <w:rPr>
          <w:rFonts w:hint="eastAsia"/>
          <w:szCs w:val="30"/>
        </w:rPr>
      </w:pPr>
      <w:r>
        <w:rPr>
          <w:rFonts w:hint="eastAsia" w:ascii="仿宋_GB2312"/>
          <w:szCs w:val="30"/>
        </w:rPr>
        <w:t>　</w:t>
      </w:r>
      <w:r>
        <w:rPr>
          <w:rFonts w:hint="eastAsia" w:ascii="仿宋_GB2312" w:hAnsi="仿宋"/>
          <w:szCs w:val="30"/>
        </w:rPr>
        <w:t>（一）</w:t>
      </w:r>
      <w:r>
        <w:rPr>
          <w:rFonts w:hint="eastAsia"/>
          <w:szCs w:val="30"/>
        </w:rPr>
        <w:t>学生有下列情况之一的，应准予转学：</w:t>
      </w:r>
    </w:p>
    <w:p w14:paraId="5386DCF3">
      <w:pPr>
        <w:tabs>
          <w:tab w:val="left" w:pos="0"/>
        </w:tabs>
        <w:ind w:firstLine="618" w:firstLineChars="200"/>
        <w:rPr>
          <w:szCs w:val="30"/>
        </w:rPr>
      </w:pPr>
      <w:r>
        <w:rPr>
          <w:rFonts w:hint="eastAsia"/>
          <w:szCs w:val="30"/>
        </w:rPr>
        <w:t>学生父母或其它法定监护人户籍跨省、市、县（市、区）迁移或在本县（市、区）内跨学区、乡（镇）迁移的；</w:t>
      </w:r>
    </w:p>
    <w:p w14:paraId="5B7607BE">
      <w:pPr>
        <w:tabs>
          <w:tab w:val="left" w:pos="0"/>
        </w:tabs>
        <w:ind w:firstLine="618" w:firstLineChars="200"/>
        <w:rPr>
          <w:szCs w:val="30"/>
        </w:rPr>
      </w:pPr>
      <w:r>
        <w:rPr>
          <w:rFonts w:hint="eastAsia"/>
          <w:szCs w:val="30"/>
        </w:rPr>
        <w:t>学生父母或者其他法定监护人长期因公出国（境）工作、支援边疆建设、现役军人</w:t>
      </w:r>
      <w:r>
        <w:rPr>
          <w:szCs w:val="30"/>
        </w:rPr>
        <w:t>(</w:t>
      </w:r>
      <w:r>
        <w:rPr>
          <w:rFonts w:hint="eastAsia"/>
          <w:szCs w:val="30"/>
        </w:rPr>
        <w:t>含武警</w:t>
      </w:r>
      <w:r>
        <w:rPr>
          <w:szCs w:val="30"/>
        </w:rPr>
        <w:t>)</w:t>
      </w:r>
      <w:r>
        <w:rPr>
          <w:rFonts w:hint="eastAsia"/>
          <w:szCs w:val="30"/>
        </w:rPr>
        <w:t>等原因，其子女投靠亲属到非户籍所在地居住的；</w:t>
      </w:r>
    </w:p>
    <w:p w14:paraId="074222F0">
      <w:pPr>
        <w:tabs>
          <w:tab w:val="left" w:pos="0"/>
        </w:tabs>
        <w:ind w:firstLine="618" w:firstLineChars="200"/>
        <w:rPr>
          <w:rFonts w:hint="eastAsia" w:ascii="仿宋_GB2312" w:hAnsi="仿宋"/>
          <w:kern w:val="0"/>
          <w:szCs w:val="30"/>
        </w:rPr>
      </w:pPr>
      <w:r>
        <w:rPr>
          <w:rFonts w:hint="eastAsia" w:ascii="仿宋_GB2312" w:hAnsi="仿宋"/>
          <w:kern w:val="0"/>
          <w:szCs w:val="30"/>
        </w:rPr>
        <w:t>流动人口适龄子女居住地跨省、市、县</w:t>
      </w:r>
      <w:r>
        <w:rPr>
          <w:rFonts w:hint="eastAsia"/>
          <w:szCs w:val="30"/>
        </w:rPr>
        <w:t>（市、区）</w:t>
      </w:r>
      <w:r>
        <w:rPr>
          <w:rFonts w:hint="eastAsia" w:ascii="仿宋_GB2312" w:hAnsi="仿宋"/>
          <w:kern w:val="0"/>
          <w:szCs w:val="30"/>
        </w:rPr>
        <w:t>迁移的；</w:t>
      </w:r>
    </w:p>
    <w:p w14:paraId="1AA0C2E3">
      <w:pPr>
        <w:tabs>
          <w:tab w:val="left" w:pos="0"/>
        </w:tabs>
        <w:ind w:firstLine="618" w:firstLineChars="200"/>
        <w:rPr>
          <w:color w:val="FF0000"/>
          <w:szCs w:val="30"/>
        </w:rPr>
      </w:pPr>
      <w:r>
        <w:rPr>
          <w:rFonts w:hint="eastAsia" w:ascii="仿宋_GB2312" w:hAnsi="仿宋"/>
          <w:kern w:val="0"/>
          <w:szCs w:val="30"/>
        </w:rPr>
        <w:t>进城务工人员随迁子女到流入地就学的。</w:t>
      </w:r>
      <w:r>
        <w:rPr>
          <w:color w:val="FF0000"/>
          <w:szCs w:val="30"/>
        </w:rPr>
        <w:t xml:space="preserve"> </w:t>
      </w:r>
    </w:p>
    <w:p w14:paraId="22445610">
      <w:pPr>
        <w:pStyle w:val="9"/>
        <w:widowControl w:val="0"/>
        <w:shd w:val="clear" w:color="auto" w:fill="FFFFFF"/>
        <w:ind w:firstLine="568" w:firstLineChars="184"/>
        <w:rPr>
          <w:rFonts w:hint="eastAsia" w:ascii="仿宋_GB2312" w:hAnsi="仿宋" w:eastAsia="仿宋_GB2312"/>
          <w:szCs w:val="30"/>
          <w:lang w:eastAsia="zh-CN"/>
        </w:rPr>
      </w:pPr>
      <w:r>
        <w:rPr>
          <w:rFonts w:hint="eastAsia" w:ascii="仿宋_GB2312" w:hAnsi="仿宋" w:eastAsia="仿宋_GB2312"/>
          <w:szCs w:val="30"/>
        </w:rPr>
        <w:t>（二）</w:t>
      </w:r>
      <w:r>
        <w:rPr>
          <w:rFonts w:hint="eastAsia" w:ascii="仿宋_GB2312" w:hAnsi="仿宋" w:eastAsia="仿宋_GB2312"/>
          <w:szCs w:val="30"/>
          <w:lang w:eastAsia="zh-CN"/>
        </w:rPr>
        <w:t>需要办理</w:t>
      </w:r>
      <w:r>
        <w:rPr>
          <w:rFonts w:hint="eastAsia" w:ascii="仿宋_GB2312" w:hAnsi="仿宋" w:eastAsia="仿宋_GB2312"/>
          <w:szCs w:val="30"/>
        </w:rPr>
        <w:t>转学</w:t>
      </w:r>
      <w:r>
        <w:rPr>
          <w:rFonts w:hint="eastAsia" w:ascii="仿宋_GB2312" w:hAnsi="仿宋" w:eastAsia="仿宋_GB2312"/>
          <w:szCs w:val="30"/>
          <w:lang w:eastAsia="zh-CN"/>
        </w:rPr>
        <w:t>手续的学生，其</w:t>
      </w:r>
      <w:r>
        <w:rPr>
          <w:rFonts w:hint="eastAsia" w:ascii="仿宋_GB2312" w:hAnsi="仿宋" w:eastAsia="仿宋_GB2312"/>
          <w:szCs w:val="30"/>
        </w:rPr>
        <w:t>父母或者其他</w:t>
      </w:r>
      <w:r>
        <w:rPr>
          <w:rFonts w:hint="eastAsia" w:ascii="仿宋_GB2312" w:hAnsi="仿宋" w:eastAsia="仿宋_GB2312"/>
          <w:szCs w:val="30"/>
          <w:lang w:eastAsia="zh-CN"/>
        </w:rPr>
        <w:t>法定</w:t>
      </w:r>
      <w:r>
        <w:rPr>
          <w:rFonts w:hint="eastAsia" w:ascii="仿宋_GB2312" w:hAnsi="仿宋" w:eastAsia="仿宋_GB2312"/>
          <w:szCs w:val="30"/>
        </w:rPr>
        <w:t>监护人持</w:t>
      </w:r>
      <w:r>
        <w:rPr>
          <w:rFonts w:hint="eastAsia" w:ascii="仿宋_GB2312" w:hAnsi="仿宋" w:eastAsia="仿宋_GB2312"/>
          <w:szCs w:val="30"/>
          <w:lang w:eastAsia="zh-CN"/>
        </w:rPr>
        <w:t>有效</w:t>
      </w:r>
      <w:r>
        <w:rPr>
          <w:rFonts w:hint="eastAsia" w:ascii="仿宋_GB2312" w:hAnsi="仿宋" w:eastAsia="仿宋_GB2312"/>
          <w:szCs w:val="30"/>
        </w:rPr>
        <w:t>证明材料向转入学校</w:t>
      </w:r>
      <w:r>
        <w:rPr>
          <w:rFonts w:hint="eastAsia" w:ascii="仿宋_GB2312" w:hAnsi="仿宋" w:eastAsia="仿宋_GB2312"/>
          <w:szCs w:val="30"/>
          <w:lang w:eastAsia="zh-CN"/>
        </w:rPr>
        <w:t>和所属教育行政部门</w:t>
      </w:r>
      <w:r>
        <w:rPr>
          <w:rFonts w:hint="eastAsia" w:ascii="仿宋_GB2312" w:hAnsi="仿宋" w:eastAsia="仿宋_GB2312"/>
          <w:szCs w:val="30"/>
        </w:rPr>
        <w:t>提出</w:t>
      </w:r>
      <w:r>
        <w:rPr>
          <w:rFonts w:hint="eastAsia" w:ascii="仿宋_GB2312" w:hAnsi="仿宋" w:eastAsia="仿宋_GB2312"/>
          <w:szCs w:val="30"/>
          <w:lang w:eastAsia="zh-CN"/>
        </w:rPr>
        <w:t>转学</w:t>
      </w:r>
      <w:r>
        <w:rPr>
          <w:rFonts w:hint="eastAsia" w:ascii="仿宋_GB2312" w:hAnsi="仿宋" w:eastAsia="仿宋_GB2312"/>
          <w:szCs w:val="30"/>
        </w:rPr>
        <w:t>申请，</w:t>
      </w:r>
      <w:r>
        <w:rPr>
          <w:rFonts w:hint="eastAsia" w:ascii="仿宋_GB2312" w:hAnsi="仿宋" w:eastAsia="仿宋_GB2312"/>
          <w:szCs w:val="30"/>
          <w:lang w:eastAsia="zh-CN"/>
        </w:rPr>
        <w:t>经审核同意后，再到转出学校和所属教育行政部门办理转出手续。审批过程在网上完成。</w:t>
      </w:r>
    </w:p>
    <w:p w14:paraId="2D246231">
      <w:pPr>
        <w:pStyle w:val="9"/>
        <w:widowControl w:val="0"/>
        <w:shd w:val="clear" w:color="auto" w:fill="FFFFFF"/>
        <w:ind w:firstLine="568" w:firstLineChars="184"/>
        <w:rPr>
          <w:rFonts w:ascii="仿宋_GB2312" w:hAnsi="仿宋" w:eastAsia="仿宋_GB2312"/>
          <w:b/>
          <w:szCs w:val="30"/>
          <w:lang w:eastAsia="zh-CN"/>
        </w:rPr>
      </w:pPr>
      <w:r>
        <w:rPr>
          <w:rFonts w:hint="eastAsia" w:ascii="仿宋_GB2312" w:hAnsi="仿宋" w:eastAsia="仿宋_GB2312"/>
          <w:szCs w:val="30"/>
          <w:lang w:eastAsia="zh-CN"/>
        </w:rPr>
        <w:t>按照教育部的要求，跨省转学的学生除了上述相关证明材料，还须提供原学籍所在学校的学籍证明。</w:t>
      </w:r>
    </w:p>
    <w:p w14:paraId="37CE0E4C">
      <w:pPr>
        <w:pStyle w:val="9"/>
        <w:widowControl w:val="0"/>
        <w:shd w:val="clear" w:color="auto" w:fill="FFFFFF"/>
        <w:ind w:firstLine="465"/>
        <w:jc w:val="left"/>
        <w:rPr>
          <w:rFonts w:hint="eastAsia" w:ascii="仿宋_GB2312" w:hAnsi="仿宋" w:eastAsia="仿宋_GB2312"/>
          <w:szCs w:val="30"/>
        </w:rPr>
      </w:pPr>
      <w:r>
        <w:rPr>
          <w:rFonts w:hint="eastAsia" w:ascii="仿宋_GB2312" w:hAnsi="仿宋" w:eastAsia="仿宋_GB2312"/>
          <w:szCs w:val="30"/>
        </w:rPr>
        <w:t>（三）转学一般在</w:t>
      </w:r>
      <w:r>
        <w:rPr>
          <w:rFonts w:hint="eastAsia" w:ascii="仿宋_GB2312" w:hAnsi="仿宋" w:eastAsia="仿宋_GB2312"/>
          <w:color w:val="000000"/>
          <w:szCs w:val="30"/>
        </w:rPr>
        <w:t>新学期开学后两个月内办理。</w:t>
      </w:r>
      <w:r>
        <w:rPr>
          <w:rFonts w:hint="eastAsia" w:ascii="仿宋_GB2312" w:hAnsi="仿宋" w:eastAsia="仿宋_GB2312"/>
          <w:szCs w:val="30"/>
        </w:rPr>
        <w:t>符合转学条件的学生，</w:t>
      </w:r>
      <w:r>
        <w:rPr>
          <w:rFonts w:hint="eastAsia" w:ascii="仿宋_GB2312" w:hAnsi="仿宋" w:eastAsia="仿宋_GB2312"/>
          <w:color w:val="000000"/>
          <w:szCs w:val="30"/>
        </w:rPr>
        <w:t>转入、转出学校和双方学校学籍主管部门应分别在10个工作日内完成学生学籍转接。</w:t>
      </w:r>
      <w:r>
        <w:rPr>
          <w:rFonts w:hint="eastAsia" w:ascii="仿宋_GB2312" w:hAnsi="仿宋" w:eastAsia="仿宋_GB2312"/>
          <w:szCs w:val="30"/>
        </w:rPr>
        <w:t>不按规定时间或条件进行审核操作的，上级主管部门或系统可进行强制干预。</w:t>
      </w:r>
    </w:p>
    <w:p w14:paraId="16DFFCEB">
      <w:pPr>
        <w:pStyle w:val="9"/>
        <w:widowControl w:val="0"/>
        <w:shd w:val="clear" w:color="auto" w:fill="FFFFFF"/>
        <w:ind w:firstLine="465"/>
        <w:jc w:val="left"/>
        <w:rPr>
          <w:rFonts w:hint="eastAsia" w:ascii="仿宋_GB2312" w:hAnsi="仿宋" w:eastAsia="仿宋_GB2312"/>
          <w:szCs w:val="30"/>
        </w:rPr>
      </w:pPr>
      <w:r>
        <w:rPr>
          <w:rFonts w:hint="eastAsia" w:ascii="仿宋_GB2312" w:hAnsi="仿宋" w:eastAsia="仿宋_GB2312"/>
          <w:szCs w:val="30"/>
        </w:rPr>
        <w:t>（</w:t>
      </w:r>
      <w:r>
        <w:rPr>
          <w:rFonts w:hint="eastAsia" w:ascii="仿宋_GB2312" w:hAnsi="仿宋" w:eastAsia="仿宋_GB2312"/>
          <w:szCs w:val="30"/>
          <w:lang w:eastAsia="zh-CN"/>
        </w:rPr>
        <w:t>四</w:t>
      </w:r>
      <w:r>
        <w:rPr>
          <w:rFonts w:hint="eastAsia" w:ascii="仿宋_GB2312" w:hAnsi="仿宋" w:eastAsia="仿宋_GB2312"/>
          <w:szCs w:val="30"/>
        </w:rPr>
        <w:t>）义务教育阶段学校不得责令学生转学；学生休学期间以及受处分期间不予转学。</w:t>
      </w:r>
    </w:p>
    <w:p w14:paraId="19914988">
      <w:pPr>
        <w:pStyle w:val="9"/>
        <w:widowControl w:val="0"/>
        <w:ind w:firstLine="618" w:firstLineChars="200"/>
        <w:rPr>
          <w:rFonts w:hint="eastAsia" w:ascii="仿宋_GB2312" w:hAnsi="仿宋" w:eastAsia="仿宋_GB2312"/>
          <w:b/>
          <w:color w:val="000000"/>
          <w:szCs w:val="30"/>
        </w:rPr>
      </w:pPr>
      <w:r>
        <w:rPr>
          <w:rFonts w:hint="eastAsia" w:ascii="黑体" w:hAnsi="宋体" w:eastAsia="黑体"/>
          <w:color w:val="000000"/>
          <w:szCs w:val="30"/>
        </w:rPr>
        <w:t>第十二条</w:t>
      </w:r>
      <w:r>
        <w:rPr>
          <w:rFonts w:hint="eastAsia" w:ascii="仿宋_GB2312" w:hAnsi="宋体" w:eastAsia="仿宋_GB2312"/>
          <w:b/>
          <w:color w:val="000000"/>
          <w:szCs w:val="30"/>
        </w:rPr>
        <w:t xml:space="preserve"> </w:t>
      </w:r>
      <w:r>
        <w:rPr>
          <w:rFonts w:hint="eastAsia" w:ascii="仿宋_GB2312" w:hAnsi="宋体" w:eastAsia="仿宋_GB2312"/>
          <w:b/>
          <w:color w:val="000000"/>
          <w:szCs w:val="30"/>
          <w:lang w:eastAsia="zh-CN"/>
        </w:rPr>
        <w:t xml:space="preserve"> </w:t>
      </w:r>
      <w:r>
        <w:rPr>
          <w:rFonts w:hint="eastAsia" w:ascii="仿宋_GB2312" w:hAnsi="仿宋" w:eastAsia="仿宋_GB2312"/>
          <w:color w:val="000000"/>
          <w:szCs w:val="30"/>
        </w:rPr>
        <w:t>特殊教育学校学生转入普通学校随班就读，或普通学校随班就读残疾学生转入特殊教育学校就读的，其学籍可以转入新学校，也可保留在原学校。</w:t>
      </w:r>
    </w:p>
    <w:p w14:paraId="58966769">
      <w:pPr>
        <w:pStyle w:val="9"/>
        <w:widowControl w:val="0"/>
        <w:ind w:firstLine="480"/>
        <w:jc w:val="left"/>
        <w:rPr>
          <w:rFonts w:hint="eastAsia" w:ascii="仿宋_GB2312" w:hAnsi="仿宋" w:eastAsia="仿宋_GB2312"/>
          <w:color w:val="000000"/>
          <w:szCs w:val="30"/>
        </w:rPr>
      </w:pPr>
      <w:r>
        <w:rPr>
          <w:rFonts w:hint="eastAsia" w:ascii="仿宋_GB2312" w:hAnsi="仿宋" w:eastAsia="仿宋_GB2312"/>
          <w:color w:val="000000"/>
          <w:szCs w:val="30"/>
        </w:rPr>
        <w:t>进入工读学校就读的学生，其学籍是否转入工读学校，由原学校与学生的父母或其他法定监护人商定。</w:t>
      </w:r>
    </w:p>
    <w:p w14:paraId="25D4C369">
      <w:pPr>
        <w:pStyle w:val="9"/>
        <w:widowControl w:val="0"/>
        <w:shd w:val="clear" w:color="auto" w:fill="FFFFFF"/>
        <w:jc w:val="left"/>
        <w:rPr>
          <w:rFonts w:hint="eastAsia" w:ascii="仿宋_GB2312" w:hAnsi="宋体" w:eastAsia="仿宋_GB2312"/>
          <w:szCs w:val="30"/>
        </w:rPr>
      </w:pPr>
      <w:r>
        <w:rPr>
          <w:rFonts w:hint="eastAsia" w:ascii="仿宋_GB2312" w:hAnsi="仿宋" w:eastAsia="仿宋_GB2312"/>
          <w:szCs w:val="30"/>
        </w:rPr>
        <w:t xml:space="preserve">    </w:t>
      </w:r>
      <w:r>
        <w:rPr>
          <w:rFonts w:hint="eastAsia" w:ascii="黑体" w:hAnsi="宋体" w:eastAsia="黑体"/>
          <w:color w:val="000000"/>
          <w:szCs w:val="30"/>
        </w:rPr>
        <w:t>第十三条</w:t>
      </w:r>
      <w:r>
        <w:rPr>
          <w:rFonts w:hint="eastAsia" w:ascii="黑体" w:hAnsi="宋体" w:eastAsia="黑体"/>
          <w:color w:val="000000"/>
          <w:szCs w:val="30"/>
          <w:lang w:eastAsia="zh-CN"/>
        </w:rPr>
        <w:t xml:space="preserve"> </w:t>
      </w:r>
      <w:r>
        <w:rPr>
          <w:rFonts w:hint="eastAsia" w:ascii="仿宋_GB2312" w:hAnsi="宋体" w:eastAsia="仿宋_GB2312"/>
          <w:szCs w:val="30"/>
        </w:rPr>
        <w:t xml:space="preserve"> 休学、复学</w:t>
      </w:r>
    </w:p>
    <w:p w14:paraId="0C6D38F6">
      <w:pPr>
        <w:pStyle w:val="9"/>
        <w:widowControl w:val="0"/>
        <w:shd w:val="clear" w:color="auto" w:fill="FFFFFF"/>
        <w:jc w:val="left"/>
        <w:rPr>
          <w:rFonts w:hint="eastAsia" w:ascii="仿宋_GB2312" w:hAnsi="仿宋" w:eastAsia="仿宋_GB2312"/>
          <w:szCs w:val="30"/>
        </w:rPr>
      </w:pPr>
      <w:r>
        <w:rPr>
          <w:rFonts w:hint="eastAsia" w:ascii="仿宋_GB2312" w:hAnsi="仿宋" w:eastAsia="仿宋_GB2312"/>
          <w:szCs w:val="30"/>
        </w:rPr>
        <w:t xml:space="preserve">    （一）学生有下列情况之一者，可以休学：</w:t>
      </w:r>
    </w:p>
    <w:p w14:paraId="74F5A468">
      <w:pPr>
        <w:pStyle w:val="9"/>
        <w:widowControl w:val="0"/>
        <w:shd w:val="clear" w:color="auto" w:fill="FFFFFF"/>
        <w:jc w:val="left"/>
        <w:rPr>
          <w:rFonts w:hint="eastAsia" w:ascii="仿宋_GB2312" w:hAnsi="仿宋" w:eastAsia="仿宋_GB2312"/>
          <w:szCs w:val="30"/>
        </w:rPr>
      </w:pPr>
      <w:r>
        <w:rPr>
          <w:rFonts w:hint="eastAsia" w:ascii="仿宋_GB2312" w:hAnsi="仿宋" w:eastAsia="仿宋_GB2312"/>
          <w:szCs w:val="30"/>
        </w:rPr>
        <w:t xml:space="preserve">    1、因病经诊断，需停课治疗休养时间占一学期总学时三分之一以上的；</w:t>
      </w:r>
    </w:p>
    <w:p w14:paraId="6B91C5F8">
      <w:pPr>
        <w:pStyle w:val="9"/>
        <w:widowControl w:val="0"/>
        <w:shd w:val="clear" w:color="auto" w:fill="FFFFFF"/>
        <w:jc w:val="left"/>
        <w:rPr>
          <w:rFonts w:hint="eastAsia" w:ascii="仿宋_GB2312" w:hAnsi="仿宋" w:eastAsia="仿宋_GB2312"/>
          <w:szCs w:val="30"/>
        </w:rPr>
      </w:pPr>
      <w:r>
        <w:rPr>
          <w:rFonts w:hint="eastAsia" w:ascii="仿宋_GB2312" w:hAnsi="仿宋" w:eastAsia="仿宋_GB2312"/>
          <w:szCs w:val="30"/>
        </w:rPr>
        <w:t xml:space="preserve">    2、学生在一学期内连续请假（包括病、事假）时间超过学期总学时三分之一仍不能到校上课的；</w:t>
      </w:r>
    </w:p>
    <w:p w14:paraId="7615BFEA">
      <w:pPr>
        <w:pStyle w:val="9"/>
        <w:widowControl w:val="0"/>
        <w:shd w:val="clear" w:color="auto" w:fill="FFFFFF"/>
        <w:ind w:firstLine="615"/>
        <w:jc w:val="left"/>
        <w:rPr>
          <w:rFonts w:hint="eastAsia" w:ascii="仿宋_GB2312" w:hAnsi="仿宋" w:eastAsia="仿宋_GB2312"/>
          <w:szCs w:val="30"/>
          <w:lang w:eastAsia="zh-CN"/>
        </w:rPr>
      </w:pPr>
      <w:r>
        <w:rPr>
          <w:rFonts w:hint="eastAsia" w:ascii="仿宋_GB2312" w:hAnsi="仿宋" w:eastAsia="仿宋_GB2312"/>
          <w:szCs w:val="30"/>
        </w:rPr>
        <w:t>3、因其他特殊原因，确需休学的。</w:t>
      </w:r>
    </w:p>
    <w:p w14:paraId="1A253CAB">
      <w:pPr>
        <w:pStyle w:val="9"/>
        <w:widowControl w:val="0"/>
        <w:shd w:val="clear" w:color="auto" w:fill="FFFFFF"/>
        <w:ind w:firstLine="615"/>
        <w:jc w:val="left"/>
        <w:rPr>
          <w:rFonts w:hint="eastAsia" w:ascii="仿宋_GB2312" w:hAnsi="仿宋" w:eastAsia="仿宋_GB2312"/>
          <w:szCs w:val="30"/>
          <w:lang w:eastAsia="zh-CN"/>
        </w:rPr>
      </w:pPr>
      <w:r>
        <w:rPr>
          <w:rFonts w:hint="eastAsia" w:ascii="仿宋_GB2312" w:hAnsi="仿宋" w:eastAsia="仿宋_GB2312"/>
          <w:szCs w:val="30"/>
          <w:lang w:eastAsia="zh-CN"/>
        </w:rPr>
        <w:t>（二）</w:t>
      </w:r>
      <w:r>
        <w:rPr>
          <w:rFonts w:hint="eastAsia" w:ascii="仿宋_GB2312" w:hAnsi="仿宋" w:eastAsia="仿宋_GB2312"/>
          <w:szCs w:val="30"/>
        </w:rPr>
        <w:t>因病假办理休学手续须由学生父母或其他法定监护人持县级以上医院诊断证明，因事假办理休学手续由父母或其他法定监护人持相关证明，向学校提交书面申请，学校</w:t>
      </w:r>
      <w:r>
        <w:rPr>
          <w:rFonts w:hint="eastAsia" w:ascii="仿宋_GB2312" w:hAnsi="仿宋" w:eastAsia="仿宋_GB2312"/>
          <w:szCs w:val="30"/>
          <w:lang w:eastAsia="zh-CN"/>
        </w:rPr>
        <w:t>审核后</w:t>
      </w:r>
      <w:r>
        <w:rPr>
          <w:rFonts w:hint="eastAsia" w:ascii="仿宋_GB2312" w:hAnsi="仿宋" w:eastAsia="仿宋_GB2312"/>
          <w:szCs w:val="30"/>
        </w:rPr>
        <w:t>报</w:t>
      </w:r>
      <w:r>
        <w:rPr>
          <w:rFonts w:hint="eastAsia" w:ascii="仿宋_GB2312" w:hAnsi="仿宋" w:eastAsia="仿宋_GB2312"/>
          <w:szCs w:val="30"/>
          <w:lang w:eastAsia="zh-CN"/>
        </w:rPr>
        <w:t>所属</w:t>
      </w:r>
      <w:r>
        <w:rPr>
          <w:rFonts w:hint="eastAsia" w:ascii="仿宋_GB2312" w:hAnsi="仿宋" w:eastAsia="仿宋_GB2312"/>
          <w:color w:val="000000"/>
          <w:szCs w:val="30"/>
        </w:rPr>
        <w:t>教育行政部门</w:t>
      </w:r>
      <w:r>
        <w:rPr>
          <w:rFonts w:hint="eastAsia" w:ascii="仿宋_GB2312" w:hAnsi="仿宋" w:eastAsia="仿宋_GB2312"/>
          <w:color w:val="000000"/>
          <w:szCs w:val="30"/>
          <w:lang w:eastAsia="zh-CN"/>
        </w:rPr>
        <w:t>确认</w:t>
      </w:r>
      <w:r>
        <w:rPr>
          <w:rFonts w:hint="eastAsia" w:ascii="仿宋_GB2312" w:hAnsi="仿宋" w:eastAsia="仿宋_GB2312"/>
          <w:szCs w:val="30"/>
        </w:rPr>
        <w:t>，</w:t>
      </w:r>
      <w:r>
        <w:rPr>
          <w:rFonts w:hint="eastAsia" w:ascii="仿宋_GB2312" w:hAnsi="仿宋" w:eastAsia="仿宋_GB2312"/>
          <w:szCs w:val="30"/>
          <w:lang w:eastAsia="zh-CN"/>
        </w:rPr>
        <w:t>准予</w:t>
      </w:r>
      <w:r>
        <w:rPr>
          <w:rFonts w:hint="eastAsia" w:ascii="仿宋_GB2312" w:hAnsi="仿宋" w:eastAsia="仿宋_GB2312"/>
          <w:szCs w:val="30"/>
        </w:rPr>
        <w:t>休学。</w:t>
      </w:r>
    </w:p>
    <w:p w14:paraId="0D09CA8B">
      <w:pPr>
        <w:pStyle w:val="9"/>
        <w:widowControl w:val="0"/>
        <w:shd w:val="clear" w:color="auto" w:fill="FFFFFF"/>
        <w:ind w:firstLine="615"/>
        <w:jc w:val="left"/>
        <w:rPr>
          <w:rFonts w:hint="eastAsia" w:ascii="仿宋_GB2312" w:hAnsi="仿宋" w:eastAsia="仿宋_GB2312"/>
          <w:szCs w:val="30"/>
        </w:rPr>
      </w:pPr>
      <w:r>
        <w:rPr>
          <w:rFonts w:hint="eastAsia" w:ascii="仿宋_GB2312" w:hAnsi="仿宋" w:eastAsia="仿宋_GB2312"/>
          <w:szCs w:val="30"/>
        </w:rPr>
        <w:t>（三）休学期限一般为1年。休学期满仍不能复学的，应当由学生父母或其他法定监护人持县级以上医院诊断证明或其他相关证明向学校申请延长休学期限，</w:t>
      </w:r>
      <w:r>
        <w:rPr>
          <w:rFonts w:hint="eastAsia" w:ascii="仿宋_GB2312" w:hAnsi="仿宋" w:eastAsia="仿宋_GB2312"/>
          <w:szCs w:val="30"/>
          <w:lang w:eastAsia="zh-CN"/>
        </w:rPr>
        <w:t>经</w:t>
      </w:r>
      <w:r>
        <w:rPr>
          <w:rFonts w:hint="eastAsia" w:ascii="仿宋_GB2312" w:hAnsi="仿宋" w:eastAsia="仿宋_GB2312"/>
          <w:szCs w:val="30"/>
        </w:rPr>
        <w:t>学校</w:t>
      </w:r>
      <w:r>
        <w:rPr>
          <w:rFonts w:hint="eastAsia" w:ascii="仿宋_GB2312" w:hAnsi="仿宋" w:eastAsia="仿宋_GB2312"/>
          <w:szCs w:val="30"/>
          <w:lang w:eastAsia="zh-CN"/>
        </w:rPr>
        <w:t>审核，</w:t>
      </w:r>
      <w:r>
        <w:rPr>
          <w:rFonts w:hint="eastAsia" w:ascii="仿宋_GB2312" w:hAnsi="仿宋" w:eastAsia="仿宋_GB2312"/>
          <w:szCs w:val="30"/>
        </w:rPr>
        <w:t>报</w:t>
      </w:r>
      <w:r>
        <w:rPr>
          <w:rFonts w:hint="eastAsia" w:ascii="仿宋_GB2312" w:hAnsi="仿宋" w:eastAsia="仿宋_GB2312"/>
          <w:szCs w:val="30"/>
          <w:lang w:eastAsia="zh-CN"/>
        </w:rPr>
        <w:t>所属</w:t>
      </w:r>
      <w:r>
        <w:rPr>
          <w:rFonts w:hint="eastAsia" w:ascii="仿宋_GB2312" w:hAnsi="仿宋" w:eastAsia="仿宋_GB2312"/>
          <w:color w:val="000000"/>
          <w:szCs w:val="30"/>
        </w:rPr>
        <w:t>教育行政部门</w:t>
      </w:r>
      <w:r>
        <w:rPr>
          <w:rFonts w:hint="eastAsia" w:ascii="仿宋_GB2312" w:hAnsi="仿宋" w:eastAsia="仿宋_GB2312"/>
          <w:color w:val="000000"/>
          <w:szCs w:val="30"/>
          <w:lang w:eastAsia="zh-CN"/>
        </w:rPr>
        <w:t>确认后</w:t>
      </w:r>
      <w:r>
        <w:rPr>
          <w:rFonts w:hint="eastAsia" w:ascii="仿宋_GB2312" w:hAnsi="仿宋" w:eastAsia="仿宋_GB2312"/>
          <w:szCs w:val="30"/>
        </w:rPr>
        <w:t>，可继续休学。</w:t>
      </w:r>
    </w:p>
    <w:p w14:paraId="0F4154A2">
      <w:pPr>
        <w:pStyle w:val="9"/>
        <w:widowControl w:val="0"/>
        <w:shd w:val="clear" w:color="auto" w:fill="FFFFFF"/>
        <w:tabs>
          <w:tab w:val="left" w:pos="6555"/>
        </w:tabs>
        <w:ind w:firstLine="624"/>
        <w:jc w:val="left"/>
        <w:rPr>
          <w:rFonts w:hint="eastAsia" w:ascii="仿宋_GB2312" w:hAnsi="仿宋" w:eastAsia="仿宋_GB2312"/>
          <w:szCs w:val="30"/>
        </w:rPr>
      </w:pPr>
      <w:r>
        <w:rPr>
          <w:rFonts w:hint="eastAsia" w:ascii="仿宋_GB2312" w:hAnsi="仿宋" w:eastAsia="仿宋_GB2312"/>
          <w:szCs w:val="30"/>
        </w:rPr>
        <w:t>学生休学期间保留学籍。</w:t>
      </w:r>
    </w:p>
    <w:p w14:paraId="5A8503AF">
      <w:pPr>
        <w:pStyle w:val="9"/>
        <w:widowControl w:val="0"/>
        <w:shd w:val="clear" w:color="auto" w:fill="FFFFFF"/>
        <w:jc w:val="left"/>
        <w:rPr>
          <w:rFonts w:hint="eastAsia" w:ascii="仿宋_GB2312" w:hAnsi="仿宋" w:eastAsia="仿宋_GB2312"/>
          <w:szCs w:val="30"/>
        </w:rPr>
      </w:pPr>
      <w:r>
        <w:rPr>
          <w:rFonts w:hint="eastAsia" w:ascii="仿宋_GB2312" w:hAnsi="仿宋" w:eastAsia="仿宋_GB2312"/>
          <w:szCs w:val="30"/>
        </w:rPr>
        <w:t xml:space="preserve">    学生休学期满或休学期间要求复学的，由学生父母或其他法定监护人向学校提出申请，因病休学的还应当提交县级以上医院认定治愈或认定可以正常学习的证明，学校</w:t>
      </w:r>
      <w:r>
        <w:rPr>
          <w:rFonts w:hint="eastAsia" w:ascii="仿宋_GB2312" w:hAnsi="仿宋" w:eastAsia="仿宋_GB2312"/>
          <w:szCs w:val="30"/>
          <w:lang w:eastAsia="zh-CN"/>
        </w:rPr>
        <w:t>审核并</w:t>
      </w:r>
      <w:r>
        <w:rPr>
          <w:rFonts w:hint="eastAsia" w:ascii="仿宋_GB2312" w:hAnsi="仿宋" w:eastAsia="仿宋_GB2312"/>
          <w:szCs w:val="30"/>
        </w:rPr>
        <w:t>报</w:t>
      </w:r>
      <w:r>
        <w:rPr>
          <w:rFonts w:hint="eastAsia" w:ascii="仿宋_GB2312" w:hAnsi="仿宋" w:eastAsia="仿宋_GB2312"/>
          <w:szCs w:val="30"/>
          <w:lang w:eastAsia="zh-CN"/>
        </w:rPr>
        <w:t>所属</w:t>
      </w:r>
      <w:r>
        <w:rPr>
          <w:rFonts w:hint="eastAsia" w:ascii="仿宋_GB2312" w:hAnsi="仿宋" w:eastAsia="仿宋_GB2312"/>
          <w:szCs w:val="30"/>
        </w:rPr>
        <w:t>教育行政部门</w:t>
      </w:r>
      <w:r>
        <w:rPr>
          <w:rFonts w:hint="eastAsia" w:ascii="仿宋_GB2312" w:hAnsi="仿宋" w:eastAsia="仿宋_GB2312"/>
          <w:szCs w:val="30"/>
          <w:lang w:eastAsia="zh-CN"/>
        </w:rPr>
        <w:t>确认</w:t>
      </w:r>
      <w:r>
        <w:rPr>
          <w:rFonts w:hint="eastAsia" w:ascii="仿宋_GB2312" w:hAnsi="仿宋" w:eastAsia="仿宋_GB2312"/>
          <w:szCs w:val="30"/>
        </w:rPr>
        <w:t>后，即可复学。</w:t>
      </w:r>
    </w:p>
    <w:p w14:paraId="781B45FB">
      <w:pPr>
        <w:pStyle w:val="9"/>
        <w:widowControl w:val="0"/>
        <w:shd w:val="clear" w:color="auto" w:fill="FFFFFF"/>
        <w:jc w:val="left"/>
        <w:rPr>
          <w:rFonts w:hint="eastAsia" w:ascii="仿宋_GB2312" w:hAnsi="仿宋" w:eastAsia="仿宋_GB2312"/>
          <w:szCs w:val="30"/>
        </w:rPr>
      </w:pPr>
      <w:r>
        <w:rPr>
          <w:rFonts w:hint="eastAsia" w:ascii="仿宋_GB2312" w:hAnsi="仿宋" w:eastAsia="仿宋_GB2312"/>
          <w:szCs w:val="30"/>
        </w:rPr>
        <w:t xml:space="preserve">    义务教育阶段学校应当及时督促学生复学，督促无效的由学生户口所在地的街道办事处或乡、镇人民政府责令其父母或其他法定监护人送学生复学。</w:t>
      </w:r>
    </w:p>
    <w:p w14:paraId="5EE1852A">
      <w:pPr>
        <w:pStyle w:val="9"/>
        <w:widowControl w:val="0"/>
        <w:shd w:val="clear" w:color="auto" w:fill="FFFFFF"/>
        <w:ind w:right="-157" w:rightChars="-51" w:firstLine="624"/>
        <w:jc w:val="left"/>
        <w:rPr>
          <w:rFonts w:hint="eastAsia" w:ascii="仿宋_GB2312" w:hAnsi="仿宋" w:eastAsia="仿宋_GB2312"/>
          <w:szCs w:val="30"/>
        </w:rPr>
      </w:pPr>
      <w:r>
        <w:rPr>
          <w:rFonts w:hint="eastAsia" w:ascii="仿宋_GB2312" w:hAnsi="仿宋" w:eastAsia="仿宋_GB2312"/>
          <w:szCs w:val="30"/>
        </w:rPr>
        <w:t>学校对准予复学的学生，按照接续学业原则安排就读年级。</w:t>
      </w:r>
    </w:p>
    <w:p w14:paraId="71D0E7F4">
      <w:pPr>
        <w:pStyle w:val="9"/>
        <w:widowControl w:val="0"/>
        <w:shd w:val="clear" w:color="auto" w:fill="FFFFFF"/>
        <w:ind w:firstLine="624"/>
        <w:jc w:val="left"/>
        <w:rPr>
          <w:rFonts w:hint="eastAsia" w:ascii="仿宋_GB2312" w:hAnsi="仿宋" w:eastAsia="仿宋_GB2312"/>
          <w:szCs w:val="30"/>
        </w:rPr>
      </w:pPr>
      <w:r>
        <w:rPr>
          <w:rFonts w:hint="eastAsia" w:ascii="仿宋_GB2312" w:hAnsi="仿宋" w:eastAsia="仿宋_GB2312"/>
          <w:szCs w:val="30"/>
          <w:lang w:eastAsia="zh-CN"/>
        </w:rPr>
        <w:t>（四）</w:t>
      </w:r>
      <w:r>
        <w:rPr>
          <w:rFonts w:hint="eastAsia" w:ascii="仿宋_GB2312" w:hAnsi="仿宋" w:eastAsia="仿宋_GB2312"/>
          <w:szCs w:val="30"/>
        </w:rPr>
        <w:t>学生到境外就读的，应当凭有效证件到现就读学校办理相关手续。回到境内后仍接受义务教育的，应接续原来的学籍档案。</w:t>
      </w:r>
    </w:p>
    <w:p w14:paraId="0BFFB769">
      <w:pPr>
        <w:pStyle w:val="9"/>
        <w:widowControl w:val="0"/>
        <w:shd w:val="clear" w:color="auto" w:fill="FFFFFF"/>
        <w:jc w:val="left"/>
        <w:rPr>
          <w:rFonts w:hint="eastAsia" w:ascii="仿宋_GB2312" w:hAnsi="宋体" w:eastAsia="仿宋_GB2312"/>
          <w:bCs/>
          <w:szCs w:val="30"/>
        </w:rPr>
      </w:pPr>
      <w:r>
        <w:rPr>
          <w:rFonts w:hint="eastAsia" w:ascii="仿宋_GB2312" w:hAnsi="仿宋" w:eastAsia="仿宋_GB2312"/>
          <w:szCs w:val="30"/>
        </w:rPr>
        <w:t xml:space="preserve">    </w:t>
      </w:r>
      <w:r>
        <w:rPr>
          <w:rFonts w:hint="eastAsia" w:ascii="黑体" w:hAnsi="宋体" w:eastAsia="黑体"/>
          <w:bCs/>
          <w:szCs w:val="30"/>
        </w:rPr>
        <w:t>第十四条</w:t>
      </w:r>
      <w:r>
        <w:rPr>
          <w:rFonts w:hint="eastAsia" w:ascii="仿宋_GB2312" w:hAnsi="宋体" w:eastAsia="仿宋_GB2312"/>
          <w:bCs/>
          <w:szCs w:val="30"/>
        </w:rPr>
        <w:t xml:space="preserve"> </w:t>
      </w:r>
      <w:r>
        <w:rPr>
          <w:rFonts w:hint="eastAsia" w:ascii="仿宋_GB2312" w:hAnsi="宋体" w:eastAsia="仿宋_GB2312"/>
          <w:bCs/>
          <w:szCs w:val="30"/>
          <w:lang w:eastAsia="zh-CN"/>
        </w:rPr>
        <w:t xml:space="preserve"> </w:t>
      </w:r>
      <w:r>
        <w:rPr>
          <w:rFonts w:hint="eastAsia" w:ascii="仿宋_GB2312" w:hAnsi="宋体" w:eastAsia="仿宋_GB2312"/>
          <w:bCs/>
          <w:szCs w:val="30"/>
        </w:rPr>
        <w:t>退学 辍学</w:t>
      </w:r>
    </w:p>
    <w:p w14:paraId="1878C525">
      <w:pPr>
        <w:pStyle w:val="9"/>
        <w:widowControl w:val="0"/>
        <w:shd w:val="clear" w:color="auto" w:fill="FFFFFF"/>
        <w:ind w:firstLine="463" w:firstLineChars="150"/>
        <w:jc w:val="left"/>
        <w:rPr>
          <w:rFonts w:hint="eastAsia" w:ascii="仿宋_GB2312" w:hAnsi="仿宋" w:eastAsia="仿宋_GB2312"/>
          <w:szCs w:val="30"/>
        </w:rPr>
      </w:pPr>
      <w:r>
        <w:rPr>
          <w:rFonts w:hint="eastAsia" w:ascii="仿宋_GB2312" w:hAnsi="仿宋" w:eastAsia="仿宋_GB2312"/>
          <w:szCs w:val="30"/>
        </w:rPr>
        <w:t xml:space="preserve">（一）义务教育阶段学校不得责令学生停学、退学，不得开除学生； </w:t>
      </w:r>
    </w:p>
    <w:p w14:paraId="62DF773A">
      <w:pPr>
        <w:pStyle w:val="9"/>
        <w:widowControl w:val="0"/>
        <w:ind w:firstLine="463" w:firstLineChars="150"/>
        <w:rPr>
          <w:rFonts w:hint="eastAsia" w:ascii="仿宋_GB2312" w:hAnsi="仿宋" w:eastAsia="仿宋_GB2312"/>
          <w:b/>
          <w:color w:val="000000"/>
          <w:szCs w:val="30"/>
        </w:rPr>
      </w:pPr>
      <w:r>
        <w:rPr>
          <w:rFonts w:hint="eastAsia" w:ascii="仿宋_GB2312" w:hAnsi="仿宋" w:eastAsia="仿宋_GB2312"/>
          <w:szCs w:val="30"/>
        </w:rPr>
        <w:t>（二）学校及教育行政主管部门应采取措施防止学生辍学。</w:t>
      </w:r>
      <w:r>
        <w:rPr>
          <w:rFonts w:hint="eastAsia" w:ascii="仿宋_GB2312" w:hAnsi="仿宋" w:eastAsia="仿宋_GB2312"/>
          <w:szCs w:val="30"/>
          <w:lang w:eastAsia="zh-CN"/>
        </w:rPr>
        <w:t>学</w:t>
      </w:r>
      <w:r>
        <w:rPr>
          <w:rFonts w:hint="eastAsia" w:ascii="仿宋_GB2312" w:hAnsi="仿宋" w:eastAsia="仿宋_GB2312"/>
          <w:color w:val="000000"/>
          <w:szCs w:val="30"/>
        </w:rPr>
        <w:t>校发现学生辍学应及时采取措施，努力使其复学。同时将学生辍学情况书面上报当地乡镇人民政府、街道办事处、县级教育行政部门</w:t>
      </w:r>
      <w:r>
        <w:rPr>
          <w:rFonts w:hint="eastAsia" w:ascii="仿宋_GB2312" w:hAnsi="仿宋" w:eastAsia="仿宋_GB2312"/>
          <w:color w:val="000000"/>
          <w:szCs w:val="30"/>
          <w:lang w:eastAsia="zh-CN"/>
        </w:rPr>
        <w:t>，</w:t>
      </w:r>
      <w:r>
        <w:rPr>
          <w:rFonts w:hint="eastAsia" w:ascii="仿宋_GB2312" w:hAnsi="仿宋" w:eastAsia="仿宋_GB2312"/>
          <w:color w:val="000000"/>
          <w:szCs w:val="30"/>
        </w:rPr>
        <w:t>在义务教育年限内为其保留学籍，并利用电子学籍系统进行管理。</w:t>
      </w:r>
    </w:p>
    <w:p w14:paraId="240E1416">
      <w:pPr>
        <w:pStyle w:val="9"/>
        <w:widowControl w:val="0"/>
        <w:shd w:val="clear" w:color="auto" w:fill="FFFFFF"/>
        <w:ind w:firstLine="640"/>
        <w:rPr>
          <w:rFonts w:hint="eastAsia" w:ascii="仿宋_GB2312" w:hAnsi="仿宋" w:eastAsia="仿宋_GB2312"/>
          <w:b/>
          <w:color w:val="000000"/>
          <w:szCs w:val="30"/>
        </w:rPr>
      </w:pPr>
      <w:r>
        <w:rPr>
          <w:rFonts w:hint="eastAsia" w:ascii="仿宋_GB2312" w:hAnsi="仿宋" w:eastAsia="仿宋_GB2312"/>
          <w:color w:val="000000"/>
          <w:szCs w:val="30"/>
        </w:rPr>
        <w:t>义务教育阶段外来务工人员随迁子女辍学的，就读学校的学籍主管部门应于每学期末将学生电子学籍档案转交其户籍所在地学籍主管教育行政部门。</w:t>
      </w:r>
    </w:p>
    <w:p w14:paraId="2BBF1D83">
      <w:pPr>
        <w:pStyle w:val="9"/>
        <w:widowControl w:val="0"/>
        <w:shd w:val="clear" w:color="auto" w:fill="FFFFFF"/>
        <w:ind w:firstLine="480"/>
        <w:jc w:val="left"/>
        <w:rPr>
          <w:rFonts w:hint="eastAsia" w:ascii="仿宋_GB2312" w:hAnsi="宋体" w:eastAsia="仿宋_GB2312"/>
          <w:bCs/>
          <w:szCs w:val="30"/>
        </w:rPr>
      </w:pPr>
      <w:r>
        <w:rPr>
          <w:rFonts w:hint="eastAsia" w:ascii="黑体" w:hAnsi="宋体" w:eastAsia="黑体"/>
          <w:bCs/>
          <w:szCs w:val="30"/>
        </w:rPr>
        <w:t>第十五条</w:t>
      </w:r>
      <w:r>
        <w:rPr>
          <w:rFonts w:hint="eastAsia" w:ascii="仿宋_GB2312" w:hAnsi="宋体" w:eastAsia="仿宋_GB2312"/>
          <w:bCs/>
          <w:szCs w:val="30"/>
        </w:rPr>
        <w:t xml:space="preserve"> </w:t>
      </w:r>
      <w:r>
        <w:rPr>
          <w:rFonts w:hint="eastAsia" w:ascii="仿宋_GB2312" w:hAnsi="宋体" w:eastAsia="仿宋_GB2312"/>
          <w:bCs/>
          <w:szCs w:val="30"/>
          <w:lang w:eastAsia="zh-CN"/>
        </w:rPr>
        <w:t xml:space="preserve"> </w:t>
      </w:r>
      <w:r>
        <w:rPr>
          <w:rFonts w:hint="eastAsia" w:ascii="仿宋_GB2312" w:hAnsi="宋体" w:eastAsia="仿宋_GB2312"/>
          <w:bCs/>
          <w:szCs w:val="30"/>
        </w:rPr>
        <w:t>留级、跳级</w:t>
      </w:r>
    </w:p>
    <w:p w14:paraId="16C483CD">
      <w:pPr>
        <w:pStyle w:val="9"/>
        <w:widowControl w:val="0"/>
        <w:shd w:val="clear" w:color="auto" w:fill="FFFFFF"/>
        <w:ind w:firstLine="480"/>
        <w:jc w:val="left"/>
        <w:rPr>
          <w:rFonts w:hint="eastAsia" w:ascii="仿宋_GB2312" w:hAnsi="仿宋" w:eastAsia="仿宋_GB2312"/>
          <w:szCs w:val="30"/>
        </w:rPr>
      </w:pPr>
      <w:r>
        <w:rPr>
          <w:rFonts w:hint="eastAsia" w:ascii="仿宋_GB2312" w:hAnsi="仿宋" w:eastAsia="仿宋_GB2312"/>
          <w:szCs w:val="30"/>
        </w:rPr>
        <w:t>义务教育阶段学校不得责令学生留级。</w:t>
      </w:r>
    </w:p>
    <w:p w14:paraId="19FCDE28">
      <w:pPr>
        <w:pStyle w:val="9"/>
        <w:widowControl w:val="0"/>
        <w:shd w:val="clear" w:color="auto" w:fill="FFFFFF"/>
        <w:ind w:firstLine="480"/>
        <w:rPr>
          <w:rFonts w:hint="eastAsia" w:ascii="仿宋_GB2312" w:hAnsi="仿宋" w:eastAsia="仿宋_GB2312"/>
          <w:szCs w:val="30"/>
        </w:rPr>
      </w:pPr>
      <w:r>
        <w:rPr>
          <w:rFonts w:hint="eastAsia" w:ascii="仿宋_GB2312" w:hAnsi="仿宋" w:eastAsia="仿宋_GB2312"/>
          <w:szCs w:val="30"/>
        </w:rPr>
        <w:t>义务教育一般不允许跳级。德、智、体、美</w:t>
      </w:r>
      <w:r>
        <w:rPr>
          <w:rFonts w:hint="eastAsia" w:ascii="仿宋_GB2312" w:hAnsi="仿宋" w:eastAsia="仿宋_GB2312"/>
          <w:szCs w:val="30"/>
          <w:lang w:eastAsia="zh-CN"/>
        </w:rPr>
        <w:t>等</w:t>
      </w:r>
      <w:r>
        <w:rPr>
          <w:rFonts w:hint="eastAsia" w:ascii="仿宋_GB2312" w:hAnsi="仿宋" w:eastAsia="仿宋_GB2312"/>
          <w:szCs w:val="30"/>
        </w:rPr>
        <w:t>方面特别优秀、且具备超前学习能力确实需要跳级的学生，其父母或其他法定监护人可提出跳级书面申请，学校同意并签章，上传学校签章后的跳级申请电子影像件，经学籍主管</w:t>
      </w:r>
      <w:r>
        <w:rPr>
          <w:rFonts w:hint="eastAsia" w:ascii="仿宋_GB2312" w:hAnsi="仿宋" w:eastAsia="仿宋_GB2312"/>
          <w:color w:val="000000"/>
          <w:szCs w:val="30"/>
        </w:rPr>
        <w:t>教育行政部门核</w:t>
      </w:r>
      <w:r>
        <w:rPr>
          <w:rFonts w:hint="eastAsia" w:ascii="仿宋_GB2312" w:hAnsi="仿宋" w:eastAsia="仿宋_GB2312"/>
          <w:szCs w:val="30"/>
        </w:rPr>
        <w:t>准后，可以跳级。跳过年级视为受完相应年限的义务教育。跳级不能跨学段，且限于本校范围内。</w:t>
      </w:r>
    </w:p>
    <w:p w14:paraId="13148299">
      <w:pPr>
        <w:pStyle w:val="9"/>
        <w:widowControl w:val="0"/>
        <w:ind w:firstLine="637"/>
        <w:rPr>
          <w:rFonts w:hint="eastAsia" w:ascii="仿宋_GB2312" w:hAnsi="仿宋" w:eastAsia="仿宋_GB2312"/>
          <w:color w:val="000000"/>
          <w:szCs w:val="30"/>
        </w:rPr>
      </w:pPr>
      <w:r>
        <w:rPr>
          <w:rFonts w:hint="eastAsia" w:ascii="黑体" w:hAnsi="宋体" w:eastAsia="黑体"/>
          <w:bCs/>
          <w:szCs w:val="30"/>
        </w:rPr>
        <w:t>第十六条</w:t>
      </w:r>
      <w:r>
        <w:rPr>
          <w:rFonts w:hint="eastAsia" w:ascii="仿宋_GB2312" w:hAnsi="仿宋" w:eastAsia="仿宋_GB2312"/>
          <w:b/>
          <w:bCs/>
          <w:color w:val="000000"/>
          <w:szCs w:val="30"/>
        </w:rPr>
        <w:t xml:space="preserve"> </w:t>
      </w:r>
      <w:r>
        <w:rPr>
          <w:rFonts w:hint="eastAsia" w:ascii="仿宋_GB2312" w:hAnsi="仿宋" w:eastAsia="仿宋_GB2312"/>
          <w:b/>
          <w:bCs/>
          <w:color w:val="000000"/>
          <w:szCs w:val="30"/>
          <w:lang w:eastAsia="zh-CN"/>
        </w:rPr>
        <w:t xml:space="preserve"> </w:t>
      </w:r>
      <w:r>
        <w:rPr>
          <w:rFonts w:hint="eastAsia" w:ascii="仿宋_GB2312" w:hAnsi="仿宋" w:eastAsia="仿宋_GB2312"/>
          <w:color w:val="000000"/>
          <w:szCs w:val="30"/>
        </w:rPr>
        <w:t>学生死亡，学校应当凭相关证明在10个工作日内通过电子学籍系统报学籍主管部门注销其学籍。失踪或被刑事拘留等原因离校的学生，学校要及时向主管教育行政部门上报，学校和学籍主管部门不得取消其学籍。</w:t>
      </w:r>
    </w:p>
    <w:p w14:paraId="7D282756">
      <w:pPr>
        <w:pStyle w:val="9"/>
        <w:widowControl w:val="0"/>
        <w:jc w:val="center"/>
        <w:rPr>
          <w:rFonts w:hint="eastAsia" w:ascii="黑体" w:eastAsia="黑体"/>
          <w:bCs/>
          <w:color w:val="000000"/>
          <w:szCs w:val="30"/>
        </w:rPr>
      </w:pPr>
      <w:r>
        <w:rPr>
          <w:rFonts w:hint="eastAsia" w:ascii="黑体" w:eastAsia="黑体"/>
          <w:bCs/>
          <w:color w:val="000000"/>
          <w:szCs w:val="30"/>
        </w:rPr>
        <w:t xml:space="preserve">第四章 </w:t>
      </w:r>
      <w:r>
        <w:rPr>
          <w:rFonts w:hint="eastAsia" w:ascii="黑体" w:eastAsia="黑体"/>
          <w:bCs/>
          <w:color w:val="000000"/>
          <w:szCs w:val="30"/>
          <w:lang w:eastAsia="zh-CN"/>
        </w:rPr>
        <w:t xml:space="preserve"> </w:t>
      </w:r>
      <w:r>
        <w:rPr>
          <w:rFonts w:hint="eastAsia" w:ascii="黑体" w:eastAsia="黑体"/>
          <w:bCs/>
          <w:color w:val="000000"/>
          <w:szCs w:val="30"/>
        </w:rPr>
        <w:t>学籍档案管理</w:t>
      </w:r>
    </w:p>
    <w:p w14:paraId="4C344D82">
      <w:pPr>
        <w:pStyle w:val="9"/>
        <w:widowControl w:val="0"/>
        <w:shd w:val="clear" w:color="auto" w:fill="FFFFFF"/>
        <w:ind w:firstLine="621"/>
        <w:jc w:val="left"/>
        <w:rPr>
          <w:rFonts w:hint="eastAsia" w:ascii="仿宋_GB2312" w:hAnsi="仿宋" w:eastAsia="仿宋_GB2312"/>
          <w:b/>
          <w:bCs/>
          <w:color w:val="000000"/>
          <w:szCs w:val="30"/>
        </w:rPr>
      </w:pPr>
      <w:r>
        <w:rPr>
          <w:rFonts w:hint="eastAsia" w:ascii="黑体" w:hAnsi="宋体" w:eastAsia="黑体"/>
          <w:bCs/>
          <w:szCs w:val="30"/>
        </w:rPr>
        <w:t>第十七条</w:t>
      </w:r>
      <w:r>
        <w:rPr>
          <w:rFonts w:hint="eastAsia" w:ascii="仿宋_GB2312" w:hAnsi="仿宋" w:eastAsia="仿宋_GB2312"/>
          <w:szCs w:val="30"/>
        </w:rPr>
        <w:t xml:space="preserve"> </w:t>
      </w:r>
      <w:r>
        <w:rPr>
          <w:rFonts w:hint="eastAsia" w:ascii="仿宋_GB2312" w:hAnsi="仿宋" w:eastAsia="仿宋_GB2312"/>
          <w:szCs w:val="30"/>
          <w:lang w:eastAsia="zh-CN"/>
        </w:rPr>
        <w:t xml:space="preserve"> </w:t>
      </w:r>
      <w:r>
        <w:rPr>
          <w:rFonts w:hint="eastAsia" w:ascii="仿宋_GB2312" w:hAnsi="仿宋" w:eastAsia="仿宋_GB2312"/>
          <w:szCs w:val="30"/>
        </w:rPr>
        <w:t>正常升级、转学、升学学生的学籍档案转接，由电子学籍系统完成。</w:t>
      </w:r>
    </w:p>
    <w:p w14:paraId="2131A45B">
      <w:pPr>
        <w:pStyle w:val="9"/>
        <w:widowControl w:val="0"/>
        <w:shd w:val="clear" w:color="auto" w:fill="FFFFFF"/>
        <w:ind w:firstLine="621"/>
        <w:rPr>
          <w:rFonts w:hint="eastAsia" w:ascii="仿宋_GB2312" w:hAnsi="仿宋" w:eastAsia="仿宋_GB2312"/>
          <w:color w:val="000000"/>
          <w:szCs w:val="30"/>
        </w:rPr>
      </w:pPr>
      <w:r>
        <w:rPr>
          <w:rFonts w:hint="eastAsia" w:ascii="黑体" w:hAnsi="宋体" w:eastAsia="黑体"/>
          <w:bCs/>
          <w:szCs w:val="30"/>
        </w:rPr>
        <w:t>第十八条</w:t>
      </w:r>
      <w:r>
        <w:rPr>
          <w:rFonts w:hint="eastAsia" w:ascii="仿宋_GB2312" w:hAnsi="仿宋" w:eastAsia="仿宋_GB2312"/>
          <w:color w:val="000000"/>
          <w:szCs w:val="30"/>
        </w:rPr>
        <w:t xml:space="preserve"> </w:t>
      </w:r>
      <w:r>
        <w:rPr>
          <w:rFonts w:hint="eastAsia" w:ascii="仿宋_GB2312" w:hAnsi="仿宋" w:eastAsia="仿宋_GB2312"/>
          <w:color w:val="000000"/>
          <w:szCs w:val="30"/>
          <w:lang w:eastAsia="zh-CN"/>
        </w:rPr>
        <w:t xml:space="preserve"> </w:t>
      </w:r>
      <w:r>
        <w:rPr>
          <w:rFonts w:hint="eastAsia" w:ascii="仿宋_GB2312" w:hAnsi="仿宋" w:eastAsia="仿宋_GB2312"/>
          <w:color w:val="000000"/>
          <w:szCs w:val="30"/>
        </w:rPr>
        <w:t>学生办理学籍转接手续后，转出学校应及时转出学籍档案，并在1个月内办结；学生转学或升学后，转入学校应当以收到的学籍档案为基础为学生接续档案。</w:t>
      </w:r>
    </w:p>
    <w:p w14:paraId="01F33CBF">
      <w:pPr>
        <w:pStyle w:val="9"/>
        <w:widowControl w:val="0"/>
        <w:shd w:val="clear" w:color="auto" w:fill="FFFFFF"/>
        <w:ind w:firstLine="621"/>
        <w:rPr>
          <w:rFonts w:hint="eastAsia" w:ascii="仿宋_GB2312" w:hAnsi="仿宋" w:eastAsia="仿宋_GB2312"/>
          <w:b/>
          <w:color w:val="000000"/>
          <w:szCs w:val="30"/>
        </w:rPr>
      </w:pPr>
      <w:r>
        <w:rPr>
          <w:rFonts w:hint="eastAsia" w:ascii="黑体" w:hAnsi="宋体" w:eastAsia="黑体"/>
          <w:bCs/>
          <w:color w:val="000000"/>
          <w:szCs w:val="30"/>
        </w:rPr>
        <w:t>第十九条</w:t>
      </w:r>
      <w:r>
        <w:rPr>
          <w:rFonts w:hint="eastAsia" w:ascii="仿宋_GB2312" w:hAnsi="仿宋" w:eastAsia="仿宋_GB2312"/>
          <w:color w:val="000000"/>
          <w:szCs w:val="30"/>
        </w:rPr>
        <w:t xml:space="preserve"> </w:t>
      </w:r>
      <w:r>
        <w:rPr>
          <w:rFonts w:hint="eastAsia" w:ascii="仿宋_GB2312" w:hAnsi="仿宋" w:eastAsia="仿宋_GB2312"/>
          <w:color w:val="000000"/>
          <w:szCs w:val="30"/>
          <w:lang w:eastAsia="zh-CN"/>
        </w:rPr>
        <w:t xml:space="preserve"> </w:t>
      </w:r>
      <w:r>
        <w:rPr>
          <w:rFonts w:hint="eastAsia" w:ascii="仿宋_GB2312" w:hAnsi="仿宋" w:eastAsia="仿宋_GB2312"/>
          <w:color w:val="000000"/>
          <w:szCs w:val="30"/>
        </w:rPr>
        <w:t>学生转学或在义务教育阶段升学时，学籍档案应当转至转入学校或升入学校，转出学校或毕业学校应保留电子档案备份，同时保留必要的纸质档案复印件。学生最后终止学业的学校应当归档永久保存学生的学籍档案，或按相关规定办理。</w:t>
      </w:r>
    </w:p>
    <w:p w14:paraId="5CC55C78">
      <w:pPr>
        <w:pStyle w:val="9"/>
        <w:widowControl w:val="0"/>
        <w:ind w:firstLine="645"/>
        <w:jc w:val="left"/>
        <w:rPr>
          <w:rFonts w:hint="eastAsia" w:ascii="仿宋_GB2312" w:hAnsi="仿宋" w:eastAsia="仿宋_GB2312"/>
          <w:b/>
          <w:color w:val="000000"/>
          <w:szCs w:val="30"/>
        </w:rPr>
      </w:pPr>
      <w:r>
        <w:rPr>
          <w:rFonts w:hint="eastAsia" w:ascii="仿宋_GB2312" w:hAnsi="仿宋" w:eastAsia="仿宋_GB2312"/>
          <w:color w:val="000000"/>
          <w:szCs w:val="30"/>
        </w:rPr>
        <w:t>学校合并的，其学籍档案移交并入的学校管理。</w:t>
      </w:r>
    </w:p>
    <w:p w14:paraId="0C226D9B">
      <w:pPr>
        <w:pStyle w:val="9"/>
        <w:widowControl w:val="0"/>
        <w:jc w:val="left"/>
        <w:rPr>
          <w:rFonts w:hint="eastAsia" w:ascii="仿宋_GB2312" w:hAnsi="仿宋" w:eastAsia="仿宋_GB2312"/>
          <w:color w:val="000000"/>
          <w:szCs w:val="30"/>
        </w:rPr>
      </w:pPr>
      <w:r>
        <w:rPr>
          <w:rFonts w:hint="eastAsia" w:ascii="仿宋_GB2312" w:hAnsi="仿宋" w:eastAsia="仿宋_GB2312"/>
          <w:color w:val="000000"/>
          <w:szCs w:val="30"/>
        </w:rPr>
        <w:t xml:space="preserve">    学校撤销的，其学籍档案移交县级教育行政部门指定的单位管理。</w:t>
      </w:r>
    </w:p>
    <w:p w14:paraId="55AF49A2">
      <w:pPr>
        <w:pStyle w:val="9"/>
        <w:widowControl w:val="0"/>
        <w:shd w:val="clear" w:color="auto" w:fill="FFFFFF"/>
        <w:ind w:firstLine="621"/>
        <w:rPr>
          <w:rFonts w:hint="eastAsia" w:ascii="仿宋_GB2312" w:hAnsi="仿宋" w:eastAsia="仿宋_GB2312"/>
          <w:color w:val="000000"/>
          <w:szCs w:val="30"/>
        </w:rPr>
      </w:pPr>
      <w:r>
        <w:rPr>
          <w:rFonts w:hint="eastAsia" w:ascii="黑体" w:hAnsi="宋体" w:eastAsia="黑体"/>
          <w:bCs/>
          <w:color w:val="000000"/>
          <w:szCs w:val="30"/>
        </w:rPr>
        <w:t>第二十条</w:t>
      </w:r>
      <w:r>
        <w:rPr>
          <w:rFonts w:hint="eastAsia" w:ascii="仿宋_GB2312" w:hAnsi="仿宋" w:eastAsia="仿宋_GB2312"/>
          <w:color w:val="000000"/>
          <w:szCs w:val="30"/>
        </w:rPr>
        <w:t xml:space="preserve"> </w:t>
      </w:r>
      <w:r>
        <w:rPr>
          <w:rFonts w:hint="eastAsia" w:ascii="仿宋_GB2312" w:hAnsi="仿宋" w:eastAsia="仿宋_GB2312"/>
          <w:color w:val="000000"/>
          <w:szCs w:val="30"/>
          <w:lang w:eastAsia="zh-CN"/>
        </w:rPr>
        <w:t xml:space="preserve"> </w:t>
      </w:r>
      <w:r>
        <w:rPr>
          <w:rFonts w:hint="eastAsia" w:ascii="仿宋_GB2312" w:hAnsi="仿宋" w:eastAsia="仿宋_GB2312"/>
          <w:color w:val="000000"/>
          <w:szCs w:val="30"/>
        </w:rPr>
        <w:t>学生学籍信息发生变化，学籍进行转接或学生毕业时，学校应及时维护电子学籍系统中的有关信息，并将证明材料归入学生学籍档案。学籍主管部门应及时对学生学籍变动信息进行更新。</w:t>
      </w:r>
    </w:p>
    <w:p w14:paraId="3334C7AA">
      <w:pPr>
        <w:pStyle w:val="9"/>
        <w:widowControl w:val="0"/>
        <w:jc w:val="center"/>
        <w:rPr>
          <w:rFonts w:hint="eastAsia" w:ascii="黑体" w:eastAsia="黑体"/>
          <w:color w:val="000000"/>
          <w:szCs w:val="30"/>
        </w:rPr>
      </w:pPr>
      <w:r>
        <w:rPr>
          <w:rFonts w:hint="eastAsia" w:ascii="黑体" w:eastAsia="黑体"/>
          <w:bCs/>
          <w:color w:val="000000"/>
          <w:szCs w:val="30"/>
        </w:rPr>
        <w:t xml:space="preserve">第五章 </w:t>
      </w:r>
      <w:r>
        <w:rPr>
          <w:rFonts w:hint="eastAsia" w:ascii="黑体" w:eastAsia="黑体"/>
          <w:bCs/>
          <w:color w:val="000000"/>
          <w:szCs w:val="30"/>
          <w:lang w:eastAsia="zh-CN"/>
        </w:rPr>
        <w:t xml:space="preserve"> </w:t>
      </w:r>
      <w:r>
        <w:rPr>
          <w:rFonts w:hint="eastAsia" w:ascii="黑体" w:eastAsia="黑体"/>
          <w:bCs/>
          <w:color w:val="000000"/>
          <w:szCs w:val="30"/>
        </w:rPr>
        <w:t>保障措施</w:t>
      </w:r>
    </w:p>
    <w:p w14:paraId="109CAAE3">
      <w:pPr>
        <w:pStyle w:val="9"/>
        <w:widowControl w:val="0"/>
        <w:rPr>
          <w:rFonts w:hint="eastAsia" w:ascii="仿宋_GB2312" w:hAnsi="仿宋" w:eastAsia="仿宋_GB2312"/>
          <w:color w:val="000000"/>
          <w:szCs w:val="30"/>
        </w:rPr>
      </w:pPr>
      <w:r>
        <w:rPr>
          <w:rFonts w:hint="eastAsia" w:ascii="华文仿宋" w:hAnsi="华文仿宋" w:eastAsia="华文仿宋"/>
          <w:color w:val="000000"/>
          <w:szCs w:val="30"/>
        </w:rPr>
        <w:t xml:space="preserve">    </w:t>
      </w:r>
      <w:r>
        <w:rPr>
          <w:rFonts w:hint="eastAsia" w:ascii="黑体" w:hAnsi="宋体" w:eastAsia="黑体"/>
          <w:bCs/>
          <w:color w:val="000000"/>
          <w:szCs w:val="30"/>
        </w:rPr>
        <w:t>第二十一条</w:t>
      </w:r>
      <w:r>
        <w:rPr>
          <w:rFonts w:hint="eastAsia" w:ascii="仿宋_GB2312" w:hAnsi="宋体" w:eastAsia="仿宋_GB2312"/>
          <w:b/>
          <w:bCs/>
          <w:szCs w:val="30"/>
        </w:rPr>
        <w:t xml:space="preserve"> </w:t>
      </w:r>
      <w:r>
        <w:rPr>
          <w:rFonts w:hint="eastAsia" w:ascii="仿宋_GB2312" w:hAnsi="宋体" w:eastAsia="仿宋_GB2312"/>
          <w:b/>
          <w:bCs/>
          <w:szCs w:val="30"/>
          <w:lang w:eastAsia="zh-CN"/>
        </w:rPr>
        <w:t xml:space="preserve"> </w:t>
      </w:r>
      <w:r>
        <w:rPr>
          <w:rFonts w:hint="eastAsia" w:ascii="仿宋_GB2312" w:hAnsi="仿宋" w:eastAsia="仿宋_GB2312"/>
          <w:color w:val="000000"/>
          <w:szCs w:val="30"/>
        </w:rPr>
        <w:t>省辖市、县（市、区）教育行政部门和学校应当为学籍管理提供必要的保障条件,配备或指定学籍管理员，完善管理制度，建立工作机制。学籍管理员必须熟练掌握学籍管理有关规定、学籍管理系统的基本功能、学籍信息采集的基本要求、学籍变动操作方法、保密要求等。</w:t>
      </w:r>
    </w:p>
    <w:p w14:paraId="125C300C">
      <w:pPr>
        <w:pStyle w:val="9"/>
        <w:widowControl w:val="0"/>
        <w:ind w:firstLine="640"/>
        <w:rPr>
          <w:rFonts w:hint="eastAsia" w:ascii="仿宋_GB2312" w:hAnsi="仿宋" w:eastAsia="仿宋_GB2312"/>
          <w:color w:val="000000"/>
          <w:szCs w:val="30"/>
        </w:rPr>
      </w:pPr>
      <w:r>
        <w:rPr>
          <w:rFonts w:hint="eastAsia" w:ascii="黑体" w:hAnsi="宋体" w:eastAsia="黑体"/>
          <w:bCs/>
          <w:color w:val="000000"/>
          <w:szCs w:val="30"/>
        </w:rPr>
        <w:t>第二十二条</w:t>
      </w:r>
      <w:r>
        <w:rPr>
          <w:rFonts w:hint="eastAsia" w:ascii="黑体" w:hAnsi="宋体" w:eastAsia="黑体"/>
          <w:bCs/>
          <w:color w:val="000000"/>
          <w:szCs w:val="30"/>
          <w:lang w:eastAsia="zh-CN"/>
        </w:rPr>
        <w:t xml:space="preserve"> </w:t>
      </w:r>
      <w:r>
        <w:rPr>
          <w:rFonts w:hint="eastAsia" w:ascii="仿宋_GB2312" w:hAnsi="仿宋" w:eastAsia="仿宋_GB2312"/>
          <w:color w:val="000000"/>
          <w:szCs w:val="30"/>
        </w:rPr>
        <w:t xml:space="preserve"> 学籍管理员应当实行先培训后上岗和保持相对稳定。各级学籍管理员的基本信息须报送上一级教育行政部门备案。</w:t>
      </w:r>
    </w:p>
    <w:p w14:paraId="76C0BAA3">
      <w:pPr>
        <w:pStyle w:val="9"/>
        <w:widowControl w:val="0"/>
        <w:ind w:firstLine="640"/>
        <w:jc w:val="left"/>
        <w:rPr>
          <w:rFonts w:hint="eastAsia" w:ascii="仿宋_GB2312" w:hAnsi="仿宋" w:eastAsia="仿宋_GB2312"/>
          <w:b/>
          <w:color w:val="000000"/>
          <w:szCs w:val="30"/>
        </w:rPr>
      </w:pPr>
      <w:r>
        <w:rPr>
          <w:rFonts w:hint="eastAsia" w:ascii="黑体" w:hAnsi="宋体" w:eastAsia="黑体"/>
          <w:bCs/>
          <w:color w:val="000000"/>
          <w:szCs w:val="30"/>
        </w:rPr>
        <w:t>第二十三条</w:t>
      </w:r>
      <w:r>
        <w:rPr>
          <w:rFonts w:hint="eastAsia" w:ascii="仿宋_GB2312" w:hAnsi="仿宋" w:eastAsia="仿宋_GB2312"/>
          <w:color w:val="000000"/>
          <w:szCs w:val="30"/>
        </w:rPr>
        <w:t xml:space="preserve"> </w:t>
      </w:r>
      <w:r>
        <w:rPr>
          <w:rFonts w:hint="eastAsia" w:ascii="仿宋_GB2312" w:hAnsi="仿宋" w:eastAsia="仿宋_GB2312"/>
          <w:color w:val="000000"/>
          <w:szCs w:val="30"/>
          <w:lang w:eastAsia="zh-CN"/>
        </w:rPr>
        <w:t xml:space="preserve"> </w:t>
      </w:r>
      <w:r>
        <w:rPr>
          <w:rFonts w:hint="eastAsia" w:ascii="仿宋_GB2312" w:hAnsi="仿宋" w:eastAsia="仿宋_GB2312"/>
          <w:color w:val="000000"/>
          <w:szCs w:val="30"/>
        </w:rPr>
        <w:t>省辖市、县（市、区）教育行政部门和学校应当每学期复核学生学籍信息，确保学籍变动手续完备、学生基本信息和学籍变动信息准确。</w:t>
      </w:r>
    </w:p>
    <w:p w14:paraId="4B573320">
      <w:pPr>
        <w:pStyle w:val="9"/>
        <w:widowControl w:val="0"/>
        <w:ind w:firstLine="640"/>
        <w:rPr>
          <w:rFonts w:hint="eastAsia" w:ascii="仿宋_GB2312" w:hAnsi="仿宋" w:eastAsia="仿宋_GB2312"/>
          <w:b/>
          <w:color w:val="000000"/>
          <w:szCs w:val="30"/>
        </w:rPr>
      </w:pPr>
      <w:r>
        <w:rPr>
          <w:rFonts w:hint="eastAsia" w:ascii="黑体" w:hAnsi="宋体" w:eastAsia="黑体"/>
          <w:bCs/>
          <w:color w:val="000000"/>
          <w:szCs w:val="30"/>
        </w:rPr>
        <w:t>第二十四条</w:t>
      </w:r>
      <w:r>
        <w:rPr>
          <w:rFonts w:hint="eastAsia" w:ascii="仿宋_GB2312" w:hAnsi="仿宋" w:eastAsia="仿宋_GB2312"/>
          <w:color w:val="000000"/>
          <w:szCs w:val="30"/>
        </w:rPr>
        <w:t xml:space="preserve"> </w:t>
      </w:r>
      <w:r>
        <w:rPr>
          <w:rFonts w:hint="eastAsia" w:ascii="仿宋_GB2312" w:hAnsi="仿宋" w:eastAsia="仿宋_GB2312"/>
          <w:color w:val="000000"/>
          <w:szCs w:val="30"/>
          <w:lang w:eastAsia="zh-CN"/>
        </w:rPr>
        <w:t xml:space="preserve"> </w:t>
      </w:r>
      <w:r>
        <w:rPr>
          <w:rFonts w:hint="eastAsia" w:ascii="仿宋_GB2312" w:hAnsi="仿宋" w:eastAsia="仿宋_GB2312"/>
          <w:color w:val="000000"/>
          <w:szCs w:val="30"/>
        </w:rPr>
        <w:t>各级教育行政部门和学校要建立严格的保密制度，严防学籍信息外泄和滥用。非经学籍主管教育行政部门书面批准，学籍信息一律不得向外提供。</w:t>
      </w:r>
    </w:p>
    <w:p w14:paraId="791096FE">
      <w:pPr>
        <w:pStyle w:val="9"/>
        <w:widowControl w:val="0"/>
        <w:ind w:firstLine="645"/>
        <w:rPr>
          <w:rFonts w:hint="eastAsia" w:ascii="仿宋_GB2312" w:hAnsi="仿宋" w:eastAsia="仿宋_GB2312"/>
          <w:b/>
          <w:color w:val="000000"/>
          <w:szCs w:val="30"/>
        </w:rPr>
      </w:pPr>
      <w:r>
        <w:rPr>
          <w:rFonts w:hint="eastAsia" w:ascii="黑体" w:hAnsi="宋体" w:eastAsia="黑体"/>
          <w:bCs/>
          <w:color w:val="000000"/>
          <w:szCs w:val="30"/>
        </w:rPr>
        <w:t>第二十五条</w:t>
      </w:r>
      <w:r>
        <w:rPr>
          <w:rFonts w:hint="eastAsia" w:ascii="仿宋_GB2312" w:hAnsi="仿宋" w:eastAsia="仿宋_GB2312"/>
          <w:color w:val="000000"/>
          <w:szCs w:val="30"/>
        </w:rPr>
        <w:t xml:space="preserve"> </w:t>
      </w:r>
      <w:r>
        <w:rPr>
          <w:rFonts w:hint="eastAsia" w:ascii="仿宋_GB2312" w:hAnsi="仿宋" w:eastAsia="仿宋_GB2312"/>
          <w:color w:val="000000"/>
          <w:szCs w:val="30"/>
          <w:lang w:eastAsia="zh-CN"/>
        </w:rPr>
        <w:t xml:space="preserve"> </w:t>
      </w:r>
      <w:r>
        <w:rPr>
          <w:rFonts w:hint="eastAsia" w:ascii="仿宋_GB2312" w:hAnsi="仿宋" w:eastAsia="仿宋_GB2312"/>
          <w:color w:val="000000"/>
          <w:szCs w:val="30"/>
        </w:rPr>
        <w:t>教育行政部门违反本细则的规定，由上一级教育行政部门责令改正；情节严重的，对直接负责的主管人员和其他直接责任人员依法处理。</w:t>
      </w:r>
    </w:p>
    <w:p w14:paraId="2170B3EF">
      <w:pPr>
        <w:pStyle w:val="9"/>
        <w:widowControl w:val="0"/>
        <w:ind w:firstLine="618" w:firstLineChars="200"/>
        <w:rPr>
          <w:rFonts w:hint="eastAsia" w:ascii="仿宋_GB2312" w:hAnsi="仿宋" w:eastAsia="仿宋_GB2312"/>
          <w:color w:val="000000"/>
          <w:szCs w:val="30"/>
        </w:rPr>
      </w:pPr>
      <w:r>
        <w:rPr>
          <w:rFonts w:hint="eastAsia" w:ascii="黑体" w:hAnsi="宋体" w:eastAsia="黑体"/>
          <w:bCs/>
          <w:color w:val="000000"/>
          <w:szCs w:val="30"/>
        </w:rPr>
        <w:t>第二十六条</w:t>
      </w:r>
      <w:r>
        <w:rPr>
          <w:rFonts w:hint="eastAsia" w:ascii="仿宋_GB2312" w:hAnsi="仿宋" w:eastAsia="仿宋_GB2312"/>
          <w:color w:val="000000"/>
          <w:szCs w:val="30"/>
        </w:rPr>
        <w:t xml:space="preserve"> </w:t>
      </w:r>
      <w:r>
        <w:rPr>
          <w:rFonts w:hint="eastAsia" w:ascii="仿宋_GB2312" w:hAnsi="仿宋" w:eastAsia="仿宋_GB2312"/>
          <w:color w:val="000000"/>
          <w:szCs w:val="30"/>
          <w:lang w:eastAsia="zh-CN"/>
        </w:rPr>
        <w:t xml:space="preserve"> </w:t>
      </w:r>
      <w:r>
        <w:rPr>
          <w:rFonts w:hint="eastAsia" w:ascii="仿宋_GB2312" w:hAnsi="仿宋" w:eastAsia="仿宋_GB2312"/>
          <w:color w:val="000000"/>
          <w:szCs w:val="30"/>
        </w:rPr>
        <w:t>学校违反本细则的规定，有下列情形之一的，由主管部门责令改正；情节严重的，依法追究校长和相关人员责任。</w:t>
      </w:r>
    </w:p>
    <w:p w14:paraId="753AE905">
      <w:pPr>
        <w:pStyle w:val="9"/>
        <w:widowControl w:val="0"/>
        <w:jc w:val="left"/>
        <w:rPr>
          <w:rFonts w:hint="eastAsia" w:ascii="仿宋_GB2312" w:hAnsi="仿宋" w:eastAsia="仿宋_GB2312"/>
          <w:color w:val="000000"/>
          <w:szCs w:val="30"/>
        </w:rPr>
      </w:pPr>
      <w:r>
        <w:rPr>
          <w:rFonts w:hint="eastAsia" w:ascii="仿宋_GB2312" w:hAnsi="仿宋" w:eastAsia="仿宋_GB2312"/>
          <w:color w:val="000000"/>
          <w:szCs w:val="30"/>
        </w:rPr>
        <w:t xml:space="preserve">    </w:t>
      </w:r>
      <w:r>
        <w:rPr>
          <w:rFonts w:hint="eastAsia" w:ascii="仿宋_GB2312" w:hAnsi="仿宋" w:eastAsia="仿宋_GB2312"/>
          <w:color w:val="000000"/>
          <w:szCs w:val="30"/>
          <w:lang w:eastAsia="zh-CN"/>
        </w:rPr>
        <w:t>（</w:t>
      </w:r>
      <w:r>
        <w:rPr>
          <w:rFonts w:hint="eastAsia" w:ascii="仿宋_GB2312" w:hAnsi="仿宋" w:eastAsia="仿宋_GB2312"/>
          <w:color w:val="000000"/>
          <w:szCs w:val="30"/>
        </w:rPr>
        <w:t>一</w:t>
      </w:r>
      <w:r>
        <w:rPr>
          <w:rFonts w:hint="eastAsia" w:ascii="仿宋_GB2312" w:hAnsi="仿宋" w:eastAsia="仿宋_GB2312"/>
          <w:color w:val="000000"/>
          <w:szCs w:val="30"/>
          <w:lang w:eastAsia="zh-CN"/>
        </w:rPr>
        <w:t>）</w:t>
      </w:r>
      <w:r>
        <w:rPr>
          <w:rFonts w:hint="eastAsia" w:ascii="仿宋_GB2312" w:hAnsi="仿宋" w:eastAsia="仿宋_GB2312"/>
          <w:color w:val="000000"/>
          <w:szCs w:val="30"/>
        </w:rPr>
        <w:t>不为已接收学生建立学籍档案的；</w:t>
      </w:r>
    </w:p>
    <w:p w14:paraId="3AEEC23B">
      <w:pPr>
        <w:pStyle w:val="9"/>
        <w:widowControl w:val="0"/>
        <w:jc w:val="left"/>
        <w:rPr>
          <w:rFonts w:hint="eastAsia" w:ascii="仿宋_GB2312" w:hAnsi="仿宋" w:eastAsia="仿宋_GB2312"/>
          <w:color w:val="000000"/>
          <w:szCs w:val="30"/>
        </w:rPr>
      </w:pPr>
      <w:r>
        <w:rPr>
          <w:rFonts w:hint="eastAsia" w:ascii="仿宋_GB2312" w:hAnsi="仿宋" w:eastAsia="仿宋_GB2312"/>
          <w:color w:val="000000"/>
          <w:szCs w:val="30"/>
        </w:rPr>
        <w:t xml:space="preserve">    </w:t>
      </w:r>
      <w:r>
        <w:rPr>
          <w:rFonts w:hint="eastAsia" w:ascii="仿宋_GB2312" w:hAnsi="仿宋" w:eastAsia="仿宋_GB2312"/>
          <w:color w:val="000000"/>
          <w:szCs w:val="30"/>
          <w:lang w:eastAsia="zh-CN"/>
        </w:rPr>
        <w:t>（</w:t>
      </w:r>
      <w:r>
        <w:rPr>
          <w:rFonts w:hint="eastAsia" w:ascii="仿宋_GB2312" w:hAnsi="仿宋" w:eastAsia="仿宋_GB2312"/>
          <w:color w:val="000000"/>
          <w:szCs w:val="30"/>
        </w:rPr>
        <w:t>二</w:t>
      </w:r>
      <w:r>
        <w:rPr>
          <w:rFonts w:hint="eastAsia" w:ascii="仿宋_GB2312" w:hAnsi="仿宋" w:eastAsia="仿宋_GB2312"/>
          <w:color w:val="000000"/>
          <w:szCs w:val="30"/>
          <w:lang w:eastAsia="zh-CN"/>
        </w:rPr>
        <w:t>）</w:t>
      </w:r>
      <w:r>
        <w:rPr>
          <w:rFonts w:hint="eastAsia" w:ascii="仿宋_GB2312" w:hAnsi="仿宋" w:eastAsia="仿宋_GB2312"/>
          <w:color w:val="000000"/>
          <w:szCs w:val="30"/>
        </w:rPr>
        <w:t>以虚假信息建立学籍或学籍档案的；</w:t>
      </w:r>
    </w:p>
    <w:p w14:paraId="009DD6D8">
      <w:pPr>
        <w:pStyle w:val="9"/>
        <w:widowControl w:val="0"/>
        <w:jc w:val="left"/>
        <w:rPr>
          <w:rFonts w:hint="eastAsia" w:ascii="仿宋_GB2312" w:hAnsi="仿宋" w:eastAsia="仿宋_GB2312"/>
          <w:color w:val="000000"/>
          <w:szCs w:val="30"/>
        </w:rPr>
      </w:pPr>
      <w:r>
        <w:rPr>
          <w:rFonts w:hint="eastAsia" w:ascii="仿宋_GB2312" w:hAnsi="仿宋" w:eastAsia="仿宋_GB2312"/>
          <w:color w:val="000000"/>
          <w:szCs w:val="30"/>
        </w:rPr>
        <w:t xml:space="preserve">    </w:t>
      </w:r>
      <w:r>
        <w:rPr>
          <w:rFonts w:hint="eastAsia" w:ascii="仿宋_GB2312" w:hAnsi="仿宋" w:eastAsia="仿宋_GB2312"/>
          <w:color w:val="000000"/>
          <w:szCs w:val="30"/>
          <w:lang w:eastAsia="zh-CN"/>
        </w:rPr>
        <w:t>（</w:t>
      </w:r>
      <w:r>
        <w:rPr>
          <w:rFonts w:hint="eastAsia" w:ascii="仿宋_GB2312" w:hAnsi="仿宋" w:eastAsia="仿宋_GB2312"/>
          <w:color w:val="000000"/>
          <w:szCs w:val="30"/>
        </w:rPr>
        <w:t>三</w:t>
      </w:r>
      <w:r>
        <w:rPr>
          <w:rFonts w:hint="eastAsia" w:ascii="仿宋_GB2312" w:hAnsi="仿宋" w:eastAsia="仿宋_GB2312"/>
          <w:color w:val="000000"/>
          <w:szCs w:val="30"/>
          <w:lang w:eastAsia="zh-CN"/>
        </w:rPr>
        <w:t>）</w:t>
      </w:r>
      <w:r>
        <w:rPr>
          <w:rFonts w:hint="eastAsia" w:ascii="仿宋_GB2312" w:hAnsi="仿宋" w:eastAsia="仿宋_GB2312"/>
          <w:color w:val="000000"/>
          <w:szCs w:val="30"/>
        </w:rPr>
        <w:t>不及时把学籍变动信息纳入学籍档案的；</w:t>
      </w:r>
    </w:p>
    <w:p w14:paraId="3A466858">
      <w:pPr>
        <w:pStyle w:val="9"/>
        <w:widowControl w:val="0"/>
        <w:jc w:val="left"/>
        <w:rPr>
          <w:rFonts w:hint="eastAsia" w:ascii="仿宋_GB2312" w:hAnsi="仿宋" w:eastAsia="仿宋_GB2312"/>
          <w:color w:val="000000"/>
          <w:szCs w:val="30"/>
        </w:rPr>
      </w:pPr>
      <w:r>
        <w:rPr>
          <w:rFonts w:hint="eastAsia" w:ascii="仿宋_GB2312" w:hAnsi="仿宋" w:eastAsia="仿宋_GB2312"/>
          <w:color w:val="000000"/>
          <w:szCs w:val="30"/>
        </w:rPr>
        <w:t xml:space="preserve">    </w:t>
      </w:r>
      <w:r>
        <w:rPr>
          <w:rFonts w:hint="eastAsia" w:ascii="仿宋_GB2312" w:hAnsi="仿宋" w:eastAsia="仿宋_GB2312"/>
          <w:color w:val="000000"/>
          <w:szCs w:val="30"/>
          <w:lang w:eastAsia="zh-CN"/>
        </w:rPr>
        <w:t>（</w:t>
      </w:r>
      <w:r>
        <w:rPr>
          <w:rFonts w:hint="eastAsia" w:ascii="仿宋_GB2312" w:hAnsi="仿宋" w:eastAsia="仿宋_GB2312"/>
          <w:color w:val="000000"/>
          <w:szCs w:val="30"/>
        </w:rPr>
        <w:t>四</w:t>
      </w:r>
      <w:r>
        <w:rPr>
          <w:rFonts w:hint="eastAsia" w:ascii="仿宋_GB2312" w:hAnsi="仿宋" w:eastAsia="仿宋_GB2312"/>
          <w:color w:val="000000"/>
          <w:szCs w:val="30"/>
          <w:lang w:eastAsia="zh-CN"/>
        </w:rPr>
        <w:t>）</w:t>
      </w:r>
      <w:r>
        <w:rPr>
          <w:rFonts w:hint="eastAsia" w:ascii="仿宋_GB2312" w:hAnsi="仿宋" w:eastAsia="仿宋_GB2312"/>
          <w:color w:val="000000"/>
          <w:szCs w:val="30"/>
        </w:rPr>
        <w:t>不及时报告义务教育阶段学生辍学情况的；</w:t>
      </w:r>
    </w:p>
    <w:p w14:paraId="7988AE6F">
      <w:pPr>
        <w:pStyle w:val="9"/>
        <w:widowControl w:val="0"/>
        <w:jc w:val="left"/>
        <w:rPr>
          <w:rFonts w:hint="eastAsia" w:ascii="仿宋_GB2312" w:hAnsi="仿宋" w:eastAsia="仿宋_GB2312"/>
          <w:color w:val="000000"/>
          <w:szCs w:val="30"/>
        </w:rPr>
      </w:pPr>
      <w:r>
        <w:rPr>
          <w:rFonts w:hint="eastAsia" w:ascii="仿宋_GB2312" w:hAnsi="仿宋" w:eastAsia="仿宋_GB2312"/>
          <w:color w:val="000000"/>
          <w:szCs w:val="30"/>
        </w:rPr>
        <w:t xml:space="preserve">    </w:t>
      </w:r>
      <w:r>
        <w:rPr>
          <w:rFonts w:hint="eastAsia" w:ascii="仿宋_GB2312" w:hAnsi="仿宋" w:eastAsia="仿宋_GB2312"/>
          <w:color w:val="000000"/>
          <w:szCs w:val="30"/>
          <w:lang w:eastAsia="zh-CN"/>
        </w:rPr>
        <w:t>（</w:t>
      </w:r>
      <w:r>
        <w:rPr>
          <w:rFonts w:hint="eastAsia" w:ascii="仿宋_GB2312" w:hAnsi="仿宋" w:eastAsia="仿宋_GB2312"/>
          <w:color w:val="000000"/>
          <w:szCs w:val="30"/>
        </w:rPr>
        <w:t>五</w:t>
      </w:r>
      <w:r>
        <w:rPr>
          <w:rFonts w:hint="eastAsia" w:ascii="仿宋_GB2312" w:hAnsi="仿宋" w:eastAsia="仿宋_GB2312"/>
          <w:color w:val="000000"/>
          <w:szCs w:val="30"/>
          <w:lang w:eastAsia="zh-CN"/>
        </w:rPr>
        <w:t>）</w:t>
      </w:r>
      <w:r>
        <w:rPr>
          <w:rFonts w:hint="eastAsia" w:ascii="仿宋_GB2312" w:hAnsi="仿宋" w:eastAsia="仿宋_GB2312"/>
          <w:color w:val="000000"/>
          <w:szCs w:val="30"/>
        </w:rPr>
        <w:t>接收学生不为其办理转学手续的；</w:t>
      </w:r>
    </w:p>
    <w:p w14:paraId="68A3748B">
      <w:pPr>
        <w:pStyle w:val="9"/>
        <w:widowControl w:val="0"/>
        <w:jc w:val="left"/>
        <w:rPr>
          <w:rFonts w:hint="eastAsia" w:ascii="仿宋_GB2312" w:hAnsi="仿宋" w:eastAsia="仿宋_GB2312"/>
          <w:color w:val="000000"/>
          <w:szCs w:val="30"/>
        </w:rPr>
      </w:pPr>
      <w:r>
        <w:rPr>
          <w:rFonts w:hint="eastAsia" w:ascii="仿宋_GB2312" w:hAnsi="仿宋" w:eastAsia="仿宋_GB2312"/>
          <w:color w:val="000000"/>
          <w:szCs w:val="30"/>
        </w:rPr>
        <w:t xml:space="preserve">    </w:t>
      </w:r>
      <w:r>
        <w:rPr>
          <w:rFonts w:hint="eastAsia" w:ascii="仿宋_GB2312" w:hAnsi="仿宋" w:eastAsia="仿宋_GB2312"/>
          <w:color w:val="000000"/>
          <w:szCs w:val="30"/>
          <w:lang w:eastAsia="zh-CN"/>
        </w:rPr>
        <w:t>（</w:t>
      </w:r>
      <w:r>
        <w:rPr>
          <w:rFonts w:hint="eastAsia" w:ascii="仿宋_GB2312" w:hAnsi="仿宋" w:eastAsia="仿宋_GB2312"/>
          <w:color w:val="000000"/>
          <w:szCs w:val="30"/>
        </w:rPr>
        <w:t>六</w:t>
      </w:r>
      <w:r>
        <w:rPr>
          <w:rFonts w:hint="eastAsia" w:ascii="仿宋_GB2312" w:hAnsi="仿宋" w:eastAsia="仿宋_GB2312"/>
          <w:color w:val="000000"/>
          <w:szCs w:val="30"/>
          <w:lang w:eastAsia="zh-CN"/>
        </w:rPr>
        <w:t>）</w:t>
      </w:r>
      <w:r>
        <w:rPr>
          <w:rFonts w:hint="eastAsia" w:ascii="仿宋_GB2312" w:hAnsi="仿宋" w:eastAsia="仿宋_GB2312"/>
          <w:color w:val="000000"/>
          <w:szCs w:val="30"/>
        </w:rPr>
        <w:t>不按规定为学生转接学籍档案的；</w:t>
      </w:r>
    </w:p>
    <w:p w14:paraId="2B7827D8">
      <w:pPr>
        <w:pStyle w:val="9"/>
        <w:widowControl w:val="0"/>
        <w:jc w:val="left"/>
        <w:rPr>
          <w:rFonts w:hint="eastAsia" w:ascii="仿宋_GB2312" w:hAnsi="仿宋" w:eastAsia="仿宋_GB2312"/>
          <w:color w:val="000000"/>
          <w:szCs w:val="30"/>
        </w:rPr>
      </w:pPr>
      <w:r>
        <w:rPr>
          <w:rFonts w:hint="eastAsia" w:ascii="仿宋_GB2312" w:hAnsi="仿宋" w:eastAsia="仿宋_GB2312"/>
          <w:color w:val="000000"/>
          <w:szCs w:val="30"/>
        </w:rPr>
        <w:t xml:space="preserve">    </w:t>
      </w:r>
      <w:r>
        <w:rPr>
          <w:rFonts w:hint="eastAsia" w:ascii="仿宋_GB2312" w:hAnsi="仿宋" w:eastAsia="仿宋_GB2312"/>
          <w:color w:val="000000"/>
          <w:szCs w:val="30"/>
          <w:lang w:eastAsia="zh-CN"/>
        </w:rPr>
        <w:t>（</w:t>
      </w:r>
      <w:r>
        <w:rPr>
          <w:rFonts w:hint="eastAsia" w:ascii="仿宋_GB2312" w:hAnsi="仿宋" w:eastAsia="仿宋_GB2312"/>
          <w:color w:val="000000"/>
          <w:szCs w:val="30"/>
        </w:rPr>
        <w:t>七</w:t>
      </w:r>
      <w:r>
        <w:rPr>
          <w:rFonts w:hint="eastAsia" w:ascii="仿宋_GB2312" w:hAnsi="仿宋" w:eastAsia="仿宋_GB2312"/>
          <w:color w:val="000000"/>
          <w:szCs w:val="30"/>
          <w:lang w:eastAsia="zh-CN"/>
        </w:rPr>
        <w:t>）</w:t>
      </w:r>
      <w:r>
        <w:rPr>
          <w:rFonts w:hint="eastAsia" w:ascii="仿宋_GB2312" w:hAnsi="仿宋" w:eastAsia="仿宋_GB2312"/>
          <w:color w:val="000000"/>
          <w:szCs w:val="30"/>
        </w:rPr>
        <w:t>泄露或非法使用学生学籍信息的；</w:t>
      </w:r>
    </w:p>
    <w:p w14:paraId="25DF8C31">
      <w:pPr>
        <w:pStyle w:val="9"/>
        <w:widowControl w:val="0"/>
        <w:ind w:firstLine="624"/>
        <w:jc w:val="left"/>
        <w:rPr>
          <w:rFonts w:hint="eastAsia" w:ascii="仿宋_GB2312" w:hAnsi="仿宋" w:eastAsia="仿宋_GB2312"/>
          <w:color w:val="000000"/>
          <w:szCs w:val="30"/>
        </w:rPr>
      </w:pPr>
      <w:r>
        <w:rPr>
          <w:rFonts w:hint="eastAsia" w:ascii="仿宋_GB2312" w:hAnsi="仿宋" w:eastAsia="仿宋_GB2312"/>
          <w:color w:val="000000"/>
          <w:szCs w:val="30"/>
          <w:lang w:eastAsia="zh-CN"/>
        </w:rPr>
        <w:t>（</w:t>
      </w:r>
      <w:r>
        <w:rPr>
          <w:rFonts w:hint="eastAsia" w:ascii="仿宋_GB2312" w:hAnsi="仿宋" w:eastAsia="仿宋_GB2312"/>
          <w:color w:val="000000"/>
          <w:szCs w:val="30"/>
        </w:rPr>
        <w:t>八</w:t>
      </w:r>
      <w:r>
        <w:rPr>
          <w:rFonts w:hint="eastAsia" w:ascii="仿宋_GB2312" w:hAnsi="仿宋" w:eastAsia="仿宋_GB2312"/>
          <w:color w:val="000000"/>
          <w:szCs w:val="30"/>
          <w:lang w:eastAsia="zh-CN"/>
        </w:rPr>
        <w:t>）</w:t>
      </w:r>
      <w:r>
        <w:rPr>
          <w:rFonts w:hint="eastAsia" w:ascii="仿宋_GB2312" w:hAnsi="仿宋" w:eastAsia="仿宋_GB2312"/>
          <w:color w:val="000000"/>
          <w:szCs w:val="30"/>
        </w:rPr>
        <w:t>擅自更改或处理学生学籍信息的；</w:t>
      </w:r>
    </w:p>
    <w:p w14:paraId="10E1EE7F">
      <w:pPr>
        <w:pStyle w:val="9"/>
        <w:widowControl w:val="0"/>
        <w:ind w:firstLine="624"/>
        <w:jc w:val="left"/>
        <w:rPr>
          <w:rFonts w:hint="eastAsia" w:ascii="仿宋_GB2312" w:hAnsi="仿宋" w:eastAsia="仿宋_GB2312"/>
          <w:b/>
          <w:color w:val="000000"/>
          <w:szCs w:val="30"/>
        </w:rPr>
      </w:pPr>
      <w:r>
        <w:rPr>
          <w:rFonts w:hint="eastAsia" w:ascii="仿宋_GB2312" w:hAnsi="仿宋" w:eastAsia="仿宋_GB2312"/>
          <w:color w:val="000000"/>
          <w:szCs w:val="30"/>
          <w:lang w:eastAsia="zh-CN"/>
        </w:rPr>
        <w:t>（</w:t>
      </w:r>
      <w:r>
        <w:rPr>
          <w:rFonts w:hint="eastAsia" w:ascii="仿宋_GB2312" w:hAnsi="仿宋" w:eastAsia="仿宋_GB2312"/>
          <w:color w:val="000000"/>
          <w:szCs w:val="30"/>
        </w:rPr>
        <w:t>九</w:t>
      </w:r>
      <w:r>
        <w:rPr>
          <w:rFonts w:hint="eastAsia" w:ascii="仿宋_GB2312" w:hAnsi="仿宋" w:eastAsia="仿宋_GB2312"/>
          <w:color w:val="000000"/>
          <w:szCs w:val="30"/>
          <w:lang w:eastAsia="zh-CN"/>
        </w:rPr>
        <w:t>）</w:t>
      </w:r>
      <w:r>
        <w:rPr>
          <w:rFonts w:hint="eastAsia" w:ascii="仿宋_GB2312" w:hAnsi="仿宋" w:eastAsia="仿宋_GB2312"/>
          <w:color w:val="000000"/>
          <w:szCs w:val="30"/>
        </w:rPr>
        <w:t>违反本细则规定的其他行为。</w:t>
      </w:r>
    </w:p>
    <w:p w14:paraId="30AEFDC8">
      <w:pPr>
        <w:pStyle w:val="9"/>
        <w:widowControl w:val="0"/>
        <w:ind w:firstLine="624"/>
        <w:jc w:val="left"/>
        <w:rPr>
          <w:rFonts w:hint="eastAsia" w:ascii="仿宋_GB2312" w:hAnsi="仿宋" w:eastAsia="仿宋_GB2312"/>
          <w:color w:val="000000"/>
          <w:szCs w:val="30"/>
        </w:rPr>
      </w:pPr>
      <w:r>
        <w:rPr>
          <w:rFonts w:hint="eastAsia" w:ascii="黑体" w:hAnsi="宋体" w:eastAsia="黑体"/>
          <w:bCs/>
          <w:color w:val="000000"/>
          <w:szCs w:val="30"/>
        </w:rPr>
        <w:t>第二十七条</w:t>
      </w:r>
      <w:r>
        <w:rPr>
          <w:rFonts w:hint="eastAsia" w:ascii="仿宋_GB2312" w:hAnsi="仿宋" w:eastAsia="仿宋_GB2312"/>
          <w:color w:val="000000"/>
          <w:szCs w:val="30"/>
          <w:lang w:eastAsia="zh-CN"/>
        </w:rPr>
        <w:t xml:space="preserve">  </w:t>
      </w:r>
      <w:r>
        <w:rPr>
          <w:rFonts w:hint="eastAsia" w:ascii="仿宋_GB2312" w:hAnsi="仿宋" w:eastAsia="仿宋_GB2312"/>
          <w:color w:val="000000"/>
          <w:szCs w:val="30"/>
        </w:rPr>
        <w:t>教育行政部门应对学籍管理工作成绩突出的单位和个人进行表彰。</w:t>
      </w:r>
    </w:p>
    <w:p w14:paraId="69B84FF5">
      <w:pPr>
        <w:pStyle w:val="9"/>
        <w:widowControl w:val="0"/>
        <w:jc w:val="center"/>
        <w:rPr>
          <w:rFonts w:hint="eastAsia" w:ascii="黑体" w:eastAsia="黑体"/>
          <w:color w:val="000000"/>
          <w:szCs w:val="30"/>
        </w:rPr>
      </w:pPr>
      <w:r>
        <w:rPr>
          <w:rFonts w:hint="eastAsia" w:ascii="黑体" w:eastAsia="黑体"/>
          <w:bCs/>
          <w:color w:val="000000"/>
          <w:szCs w:val="30"/>
        </w:rPr>
        <w:t xml:space="preserve">第六章 </w:t>
      </w:r>
      <w:r>
        <w:rPr>
          <w:rFonts w:hint="eastAsia" w:ascii="黑体" w:eastAsia="黑体"/>
          <w:bCs/>
          <w:color w:val="000000"/>
          <w:szCs w:val="30"/>
          <w:lang w:eastAsia="zh-CN"/>
        </w:rPr>
        <w:t xml:space="preserve"> </w:t>
      </w:r>
      <w:r>
        <w:rPr>
          <w:rFonts w:hint="eastAsia" w:ascii="黑体" w:eastAsia="黑体"/>
          <w:bCs/>
          <w:color w:val="000000"/>
          <w:szCs w:val="30"/>
        </w:rPr>
        <w:t>附则</w:t>
      </w:r>
    </w:p>
    <w:p w14:paraId="09EA056C">
      <w:pPr>
        <w:pStyle w:val="9"/>
        <w:widowControl w:val="0"/>
        <w:ind w:firstLine="624"/>
        <w:jc w:val="left"/>
        <w:rPr>
          <w:rFonts w:hint="eastAsia" w:ascii="仿宋_GB2312" w:hAnsi="仿宋" w:eastAsia="仿宋_GB2312"/>
          <w:color w:val="000000"/>
          <w:szCs w:val="30"/>
        </w:rPr>
      </w:pPr>
      <w:r>
        <w:rPr>
          <w:rFonts w:hint="eastAsia" w:ascii="黑体" w:hAnsi="宋体" w:eastAsia="黑体"/>
          <w:bCs/>
          <w:color w:val="000000"/>
          <w:szCs w:val="30"/>
        </w:rPr>
        <w:t>第二十</w:t>
      </w:r>
      <w:r>
        <w:rPr>
          <w:rFonts w:hint="eastAsia" w:ascii="黑体" w:hAnsi="宋体" w:eastAsia="黑体"/>
          <w:bCs/>
          <w:color w:val="000000"/>
          <w:szCs w:val="30"/>
          <w:lang w:eastAsia="zh-CN"/>
        </w:rPr>
        <w:t>八</w:t>
      </w:r>
      <w:r>
        <w:rPr>
          <w:rFonts w:hint="eastAsia" w:ascii="黑体" w:hAnsi="宋体" w:eastAsia="黑体"/>
          <w:bCs/>
          <w:color w:val="000000"/>
          <w:szCs w:val="30"/>
        </w:rPr>
        <w:t>条</w:t>
      </w:r>
      <w:r>
        <w:rPr>
          <w:rFonts w:hint="eastAsia" w:ascii="仿宋_GB2312" w:hAnsi="仿宋" w:eastAsia="仿宋_GB2312"/>
          <w:color w:val="000000"/>
          <w:szCs w:val="30"/>
        </w:rPr>
        <w:t xml:space="preserve"> </w:t>
      </w:r>
      <w:r>
        <w:rPr>
          <w:rFonts w:hint="eastAsia" w:ascii="仿宋_GB2312" w:hAnsi="仿宋" w:eastAsia="仿宋_GB2312"/>
          <w:color w:val="000000"/>
          <w:szCs w:val="30"/>
          <w:lang w:eastAsia="zh-CN"/>
        </w:rPr>
        <w:t xml:space="preserve"> </w:t>
      </w:r>
      <w:r>
        <w:rPr>
          <w:rFonts w:hint="eastAsia" w:ascii="仿宋_GB2312" w:hAnsi="仿宋" w:eastAsia="仿宋_GB2312"/>
          <w:color w:val="000000"/>
          <w:szCs w:val="30"/>
        </w:rPr>
        <w:t>学校的外籍学生和港澳台学生学籍管理，参照本细则执行。</w:t>
      </w:r>
    </w:p>
    <w:p w14:paraId="54CF4430">
      <w:pPr>
        <w:pStyle w:val="9"/>
        <w:widowControl w:val="0"/>
        <w:ind w:firstLine="624"/>
        <w:jc w:val="left"/>
        <w:rPr>
          <w:rFonts w:hint="eastAsia" w:ascii="仿宋_GB2312" w:hAnsi="仿宋" w:eastAsia="仿宋_GB2312"/>
          <w:b/>
          <w:color w:val="000000"/>
          <w:szCs w:val="30"/>
        </w:rPr>
      </w:pPr>
      <w:r>
        <w:rPr>
          <w:rFonts w:hint="eastAsia" w:ascii="黑体" w:hAnsi="宋体" w:eastAsia="黑体"/>
          <w:bCs/>
          <w:color w:val="000000"/>
          <w:szCs w:val="30"/>
        </w:rPr>
        <w:t>第二十九条</w:t>
      </w:r>
      <w:r>
        <w:rPr>
          <w:rFonts w:hint="eastAsia" w:ascii="仿宋_GB2312" w:hAnsi="仿宋" w:eastAsia="仿宋_GB2312"/>
          <w:color w:val="000000"/>
          <w:szCs w:val="30"/>
        </w:rPr>
        <w:t xml:space="preserve"> </w:t>
      </w:r>
      <w:r>
        <w:rPr>
          <w:rFonts w:hint="eastAsia" w:ascii="仿宋_GB2312" w:hAnsi="仿宋" w:eastAsia="仿宋_GB2312"/>
          <w:color w:val="000000"/>
          <w:szCs w:val="30"/>
          <w:lang w:eastAsia="zh-CN"/>
        </w:rPr>
        <w:t xml:space="preserve"> </w:t>
      </w:r>
      <w:r>
        <w:rPr>
          <w:rFonts w:hint="eastAsia" w:ascii="仿宋_GB2312" w:hAnsi="仿宋" w:eastAsia="仿宋_GB2312"/>
          <w:color w:val="000000"/>
          <w:szCs w:val="30"/>
        </w:rPr>
        <w:t>各地可根据有关法律法规和本细则的规定，制定具体操作办法。</w:t>
      </w:r>
    </w:p>
    <w:p w14:paraId="3BB6DD04">
      <w:pPr>
        <w:pStyle w:val="9"/>
        <w:widowControl w:val="0"/>
        <w:ind w:firstLine="637"/>
        <w:jc w:val="left"/>
        <w:rPr>
          <w:rFonts w:hint="eastAsia" w:ascii="仿宋_GB2312" w:hAnsi="仿宋" w:eastAsia="仿宋_GB2312"/>
          <w:b/>
          <w:color w:val="000000"/>
          <w:szCs w:val="30"/>
        </w:rPr>
      </w:pPr>
      <w:r>
        <w:rPr>
          <w:rFonts w:hint="eastAsia" w:ascii="黑体" w:hAnsi="仿宋" w:eastAsia="黑体"/>
          <w:color w:val="000000"/>
          <w:szCs w:val="30"/>
        </w:rPr>
        <w:t>第三十条</w:t>
      </w:r>
      <w:r>
        <w:rPr>
          <w:rFonts w:hint="eastAsia" w:ascii="仿宋_GB2312" w:hAnsi="仿宋" w:eastAsia="仿宋_GB2312"/>
          <w:color w:val="000000"/>
          <w:szCs w:val="30"/>
        </w:rPr>
        <w:t xml:space="preserve"> </w:t>
      </w:r>
      <w:r>
        <w:rPr>
          <w:rFonts w:hint="eastAsia" w:ascii="仿宋_GB2312" w:hAnsi="仿宋" w:eastAsia="仿宋_GB2312"/>
          <w:color w:val="000000"/>
          <w:szCs w:val="30"/>
          <w:lang w:eastAsia="zh-CN"/>
        </w:rPr>
        <w:t xml:space="preserve"> </w:t>
      </w:r>
      <w:r>
        <w:rPr>
          <w:rFonts w:hint="eastAsia" w:ascii="仿宋_GB2312" w:hAnsi="仿宋" w:eastAsia="仿宋_GB2312"/>
          <w:color w:val="000000"/>
          <w:szCs w:val="30"/>
        </w:rPr>
        <w:t>本细则自2014年5月1日起施行。原有关义务教育学校学生学籍管理规定与本细则不一致的，以本细则规定为准。</w:t>
      </w:r>
    </w:p>
    <w:p w14:paraId="3BBCF97E">
      <w:pPr>
        <w:pStyle w:val="9"/>
        <w:widowControl w:val="0"/>
        <w:rPr>
          <w:rFonts w:hint="eastAsia" w:ascii="仿宋_GB2312" w:eastAsia="仿宋_GB2312"/>
          <w:szCs w:val="30"/>
        </w:rPr>
      </w:pPr>
    </w:p>
    <w:p w14:paraId="01FD983E">
      <w:pPr>
        <w:shd w:val="clear" w:color="auto" w:fill="FFFFFF"/>
        <w:ind w:firstLine="270"/>
        <w:rPr>
          <w:rFonts w:hint="eastAsia"/>
          <w:szCs w:val="30"/>
        </w:rPr>
      </w:pPr>
    </w:p>
    <w:p w14:paraId="6C1AEFE3">
      <w:pPr>
        <w:rPr>
          <w:rFonts w:hint="eastAsia"/>
          <w:szCs w:val="30"/>
        </w:rPr>
      </w:pPr>
    </w:p>
    <w:p w14:paraId="3C0DFE22">
      <w:pPr>
        <w:rPr>
          <w:rFonts w:hint="eastAsia"/>
          <w:szCs w:val="30"/>
        </w:rPr>
      </w:pPr>
    </w:p>
    <w:p w14:paraId="715C7DA6">
      <w:pPr>
        <w:rPr>
          <w:rFonts w:hint="eastAsia"/>
          <w:szCs w:val="30"/>
        </w:rPr>
      </w:pPr>
    </w:p>
    <w:p w14:paraId="225FAD82">
      <w:pPr>
        <w:rPr>
          <w:rFonts w:hint="eastAsia"/>
          <w:szCs w:val="30"/>
        </w:rPr>
      </w:pPr>
    </w:p>
    <w:p w14:paraId="3C0B9A50">
      <w:pPr>
        <w:rPr>
          <w:rFonts w:hint="eastAsia"/>
          <w:szCs w:val="30"/>
        </w:rPr>
      </w:pPr>
    </w:p>
    <w:p w14:paraId="74387DC5">
      <w:pPr>
        <w:rPr>
          <w:rFonts w:hint="eastAsia"/>
          <w:szCs w:val="30"/>
        </w:rPr>
      </w:pPr>
    </w:p>
    <w:p w14:paraId="40903D93">
      <w:pPr>
        <w:rPr>
          <w:rFonts w:hint="eastAsia"/>
          <w:szCs w:val="30"/>
        </w:rPr>
      </w:pPr>
    </w:p>
    <w:p w14:paraId="52CA2F0A">
      <w:pPr>
        <w:rPr>
          <w:rFonts w:hint="eastAsia"/>
          <w:szCs w:val="30"/>
        </w:rPr>
      </w:pPr>
    </w:p>
    <w:p w14:paraId="06240AF0">
      <w:pPr>
        <w:rPr>
          <w:rFonts w:hint="eastAsia"/>
          <w:szCs w:val="30"/>
        </w:rPr>
      </w:pPr>
    </w:p>
    <w:p w14:paraId="3EF438C8">
      <w:pPr>
        <w:rPr>
          <w:rFonts w:hint="eastAsia"/>
          <w:szCs w:val="30"/>
        </w:rPr>
      </w:pPr>
    </w:p>
    <w:p w14:paraId="0C56C4B5">
      <w:pPr>
        <w:rPr>
          <w:rFonts w:hint="eastAsia"/>
          <w:szCs w:val="30"/>
        </w:rPr>
      </w:pPr>
    </w:p>
    <w:p w14:paraId="293319B4">
      <w:pPr>
        <w:rPr>
          <w:rFonts w:hint="eastAsia"/>
          <w:szCs w:val="30"/>
        </w:rPr>
      </w:pPr>
    </w:p>
    <w:p w14:paraId="1AC499ED">
      <w:pPr>
        <w:rPr>
          <w:rFonts w:hint="eastAsia"/>
          <w:szCs w:val="30"/>
        </w:rPr>
      </w:pPr>
    </w:p>
    <w:p w14:paraId="10FA7D23">
      <w:pPr>
        <w:rPr>
          <w:rFonts w:hint="eastAsia"/>
          <w:szCs w:val="30"/>
        </w:rPr>
      </w:pPr>
    </w:p>
    <w:p w14:paraId="772F4AF6">
      <w:pPr>
        <w:rPr>
          <w:rFonts w:hint="eastAsia"/>
          <w:szCs w:val="30"/>
        </w:rPr>
      </w:pPr>
    </w:p>
    <w:p w14:paraId="12A32C59">
      <w:pPr>
        <w:rPr>
          <w:rFonts w:hint="eastAsia"/>
          <w:szCs w:val="30"/>
        </w:rPr>
      </w:pPr>
    </w:p>
    <w:p w14:paraId="235447A2">
      <w:pPr>
        <w:rPr>
          <w:rFonts w:hint="eastAsia"/>
          <w:szCs w:val="30"/>
        </w:rPr>
      </w:pPr>
    </w:p>
    <w:p w14:paraId="06CC43A6">
      <w:pPr>
        <w:rPr>
          <w:rFonts w:hint="eastAsia"/>
          <w:szCs w:val="30"/>
        </w:rPr>
      </w:pPr>
    </w:p>
    <w:p w14:paraId="0F043531">
      <w:pPr>
        <w:rPr>
          <w:rFonts w:hint="eastAsia"/>
          <w:szCs w:val="30"/>
        </w:rPr>
      </w:pPr>
    </w:p>
    <w:p w14:paraId="532196CD">
      <w:pPr>
        <w:rPr>
          <w:rFonts w:hint="eastAsia"/>
          <w:szCs w:val="30"/>
        </w:rPr>
      </w:pPr>
    </w:p>
    <w:p w14:paraId="3E354162">
      <w:pPr>
        <w:rPr>
          <w:rFonts w:hint="eastAsia"/>
          <w:szCs w:val="30"/>
        </w:rPr>
      </w:pPr>
    </w:p>
    <w:p w14:paraId="5209394B">
      <w:pPr>
        <w:rPr>
          <w:rFonts w:hint="eastAsia"/>
          <w:szCs w:val="30"/>
        </w:rPr>
      </w:pPr>
    </w:p>
    <w:p w14:paraId="6D9C72A0">
      <w:pPr>
        <w:rPr>
          <w:rFonts w:hint="eastAsia"/>
          <w:szCs w:val="30"/>
        </w:rPr>
      </w:pPr>
    </w:p>
    <w:p w14:paraId="4EAF3C42">
      <w:pPr>
        <w:rPr>
          <w:rFonts w:hint="eastAsia"/>
          <w:szCs w:val="30"/>
        </w:rPr>
      </w:pPr>
    </w:p>
    <w:p w14:paraId="56BF09C5">
      <w:pPr>
        <w:rPr>
          <w:rFonts w:hint="eastAsia"/>
          <w:szCs w:val="30"/>
        </w:rPr>
      </w:pPr>
    </w:p>
    <w:p w14:paraId="32D1EB15">
      <w:pPr>
        <w:rPr>
          <w:rFonts w:hint="eastAsia"/>
          <w:szCs w:val="30"/>
        </w:rPr>
      </w:pPr>
    </w:p>
    <w:p w14:paraId="24EB7C41">
      <w:pPr>
        <w:rPr>
          <w:rFonts w:hint="eastAsia"/>
          <w:szCs w:val="30"/>
        </w:rPr>
      </w:pPr>
    </w:p>
    <w:p w14:paraId="04D56815">
      <w:pPr>
        <w:rPr>
          <w:rFonts w:hint="eastAsia"/>
          <w:szCs w:val="30"/>
        </w:rPr>
      </w:pPr>
    </w:p>
    <w:p w14:paraId="6DEAF0E1">
      <w:pPr>
        <w:rPr>
          <w:rFonts w:hint="eastAsia"/>
          <w:szCs w:val="30"/>
        </w:rPr>
      </w:pPr>
    </w:p>
    <w:p w14:paraId="143DFEEA">
      <w:pPr>
        <w:rPr>
          <w:rFonts w:hint="eastAsia"/>
          <w:szCs w:val="30"/>
        </w:rPr>
      </w:pPr>
    </w:p>
    <w:p w14:paraId="26399B87">
      <w:pPr>
        <w:rPr>
          <w:rFonts w:hint="eastAsia"/>
          <w:szCs w:val="30"/>
        </w:rPr>
      </w:pPr>
    </w:p>
    <w:p w14:paraId="1D6A8226">
      <w:pPr>
        <w:rPr>
          <w:rFonts w:hint="eastAsia"/>
          <w:szCs w:val="30"/>
        </w:rPr>
      </w:pPr>
    </w:p>
    <w:p w14:paraId="118613D2">
      <w:pPr>
        <w:rPr>
          <w:rFonts w:hint="eastAsia"/>
          <w:szCs w:val="30"/>
        </w:rPr>
      </w:pPr>
    </w:p>
    <w:p w14:paraId="543C6BB2">
      <w:pPr>
        <w:rPr>
          <w:rFonts w:hint="eastAsia"/>
          <w:szCs w:val="30"/>
        </w:rPr>
      </w:pPr>
    </w:p>
    <w:p w14:paraId="5EFF0669">
      <w:pPr>
        <w:rPr>
          <w:rFonts w:hint="eastAsia"/>
          <w:szCs w:val="30"/>
        </w:rPr>
      </w:pPr>
    </w:p>
    <w:p w14:paraId="4D52889A">
      <w:pPr>
        <w:rPr>
          <w:rFonts w:hint="eastAsia"/>
          <w:szCs w:val="30"/>
        </w:rPr>
      </w:pPr>
    </w:p>
    <w:p w14:paraId="7409494F">
      <w:pPr>
        <w:rPr>
          <w:rFonts w:hint="eastAsia"/>
          <w:szCs w:val="30"/>
        </w:rPr>
      </w:pPr>
    </w:p>
    <w:p w14:paraId="3A81842E">
      <w:pPr>
        <w:rPr>
          <w:rFonts w:hint="eastAsia"/>
          <w:szCs w:val="30"/>
        </w:rPr>
      </w:pPr>
    </w:p>
    <w:p w14:paraId="6836D531">
      <w:pPr>
        <w:rPr>
          <w:rFonts w:hint="eastAsia" w:ascii="仿宋_GB2312"/>
          <w:szCs w:val="30"/>
        </w:rPr>
      </w:pPr>
      <w:r>
        <w:drawing>
          <wp:anchor distT="0" distB="0" distL="114300" distR="114300" simplePos="0" relativeHeight="251662336" behindDoc="0" locked="0" layoutInCell="1" allowOverlap="1">
            <wp:simplePos x="0" y="0"/>
            <wp:positionH relativeFrom="column">
              <wp:posOffset>3444875</wp:posOffset>
            </wp:positionH>
            <wp:positionV relativeFrom="paragraph">
              <wp:posOffset>421640</wp:posOffset>
            </wp:positionV>
            <wp:extent cx="1790700" cy="476250"/>
            <wp:effectExtent l="0" t="0" r="0" b="0"/>
            <wp:wrapSquare wrapText="bothSides"/>
            <wp:docPr id="6" name="图片 9" descr="教基一〔2014〕310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9" descr="教基一〔2014〕310号"/>
                    <pic:cNvPicPr>
                      <a:picLocks noChangeAspect="1"/>
                    </pic:cNvPicPr>
                  </pic:nvPicPr>
                  <pic:blipFill>
                    <a:blip r:embed="rId9"/>
                    <a:stretch>
                      <a:fillRect/>
                    </a:stretch>
                  </pic:blipFill>
                  <pic:spPr>
                    <a:xfrm>
                      <a:off x="0" y="0"/>
                      <a:ext cx="1790700" cy="476250"/>
                    </a:xfrm>
                    <a:prstGeom prst="rect">
                      <a:avLst/>
                    </a:prstGeom>
                    <a:noFill/>
                    <a:ln>
                      <a:noFill/>
                    </a:ln>
                  </pic:spPr>
                </pic:pic>
              </a:graphicData>
            </a:graphic>
          </wp:anchor>
        </w:drawing>
      </w:r>
      <w:r>
        <w:rPr>
          <w:rFonts w:hint="eastAsia"/>
          <w:szCs w:val="30"/>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372745</wp:posOffset>
                </wp:positionV>
                <wp:extent cx="5511800" cy="0"/>
                <wp:effectExtent l="0" t="5080" r="0" b="4445"/>
                <wp:wrapNone/>
                <wp:docPr id="5" name="直线 8"/>
                <wp:cNvGraphicFramePr/>
                <a:graphic xmlns:a="http://schemas.openxmlformats.org/drawingml/2006/main">
                  <a:graphicData uri="http://schemas.microsoft.com/office/word/2010/wordprocessingShape">
                    <wps:wsp>
                      <wps:cNvCnPr/>
                      <wps:spPr>
                        <a:xfrm>
                          <a:off x="0" y="0"/>
                          <a:ext cx="55118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8" o:spid="_x0000_s1026" o:spt="20" style="position:absolute;left:0pt;margin-left:0pt;margin-top:29.35pt;height:0pt;width:434pt;z-index:251661312;mso-width-relative:page;mso-height-relative:page;" filled="f" stroked="t" coordsize="21600,21600" o:gfxdata="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A1RzhtQAAAAG&#10;AQAADwAAAAAAAAABACAAAAAiAAAAZHJzL2Rvd25yZXYueG1sUEsBAhQAFAAAAAgAh07iQLWwwdDn&#10;AQAA2wMAAA4AAAAAAAAAAQAgAAAAIwEAAGRycy9lMm9Eb2MueG1sUEsFBgAAAAAGAAYAWQEAAHwF&#10;AAAAAA==&#10;">
                <v:fill on="f" focussize="0,0"/>
                <v:stroke color="#000000" joinstyle="round"/>
                <v:imagedata o:title=""/>
                <o:lock v:ext="edit" aspectratio="f"/>
              </v:line>
            </w:pict>
          </mc:Fallback>
        </mc:AlternateContent>
      </w:r>
      <w:r>
        <w:rPr>
          <w:rFonts w:hint="eastAsia" w:ascii="仿宋_GB2312"/>
          <w:szCs w:val="30"/>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5511800" cy="0"/>
                <wp:effectExtent l="0" t="5080" r="0" b="4445"/>
                <wp:wrapNone/>
                <wp:docPr id="4" name="直线 7"/>
                <wp:cNvGraphicFramePr/>
                <a:graphic xmlns:a="http://schemas.openxmlformats.org/drawingml/2006/main">
                  <a:graphicData uri="http://schemas.microsoft.com/office/word/2010/wordprocessingShape">
                    <wps:wsp>
                      <wps:cNvCnPr/>
                      <wps:spPr>
                        <a:xfrm>
                          <a:off x="0" y="0"/>
                          <a:ext cx="55118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7" o:spid="_x0000_s1026" o:spt="20" style="position:absolute;left:0pt;margin-left:0pt;margin-top:0pt;height:0pt;width:434pt;z-index:251660288;mso-width-relative:page;mso-height-relative:page;" filled="f" stroked="t" coordsize="21600,21600" o:gfxdata="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TAoWnNAAAAACAQAA&#10;DwAAAAAAAAABACAAAAAiAAAAZHJzL2Rvd25yZXYueG1sUEsBAhQAFAAAAAgAh07iQEjl6hDoAQAA&#10;2wMAAA4AAAAAAAAAAQAgAAAAHwEAAGRycy9lMm9Eb2MueG1sUEsFBgAAAAAGAAYAWQEAAHkFAAAA&#10;AA==&#10;">
                <v:fill on="f" focussize="0,0"/>
                <v:stroke color="#000000" joinstyle="round"/>
                <v:imagedata o:title=""/>
                <o:lock v:ext="edit" aspectratio="f"/>
              </v:line>
            </w:pict>
          </mc:Fallback>
        </mc:AlternateContent>
      </w:r>
      <w:r>
        <w:rPr>
          <w:rFonts w:hint="eastAsia" w:ascii="仿宋_GB2312"/>
          <w:szCs w:val="30"/>
        </w:rPr>
        <w:t xml:space="preserve">  河南省教育厅办公室              2014年4月22日印发</w:t>
      </w:r>
    </w:p>
    <w:sectPr>
      <w:headerReference r:id="rId4" w:type="first"/>
      <w:footerReference r:id="rId7" w:type="first"/>
      <w:footerReference r:id="rId5" w:type="default"/>
      <w:headerReference r:id="rId3" w:type="even"/>
      <w:footerReference r:id="rId6" w:type="even"/>
      <w:pgSz w:w="11906" w:h="16838"/>
      <w:pgMar w:top="1928" w:right="1588" w:bottom="1985" w:left="1644" w:header="0" w:footer="1588" w:gutter="0"/>
      <w:cols w:space="425" w:num="1"/>
      <w:docGrid w:type="linesAndChars" w:linePitch="587" w:charSpace="200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华文仿宋">
    <w:altName w:val="仿宋"/>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DF881A">
    <w:pPr>
      <w:pStyle w:val="3"/>
      <w:framePr w:wrap="around" w:vAnchor="text" w:hAnchor="margin" w:xAlign="outside" w:y="1"/>
      <w:rPr>
        <w:rStyle w:val="7"/>
        <w:rFonts w:hint="eastAsia" w:ascii="仿宋_GB2312"/>
        <w:sz w:val="30"/>
        <w:szCs w:val="30"/>
      </w:rPr>
    </w:pPr>
    <w:r>
      <w:rPr>
        <w:rStyle w:val="7"/>
        <w:rFonts w:hint="eastAsia" w:ascii="仿宋_GB2312"/>
        <w:sz w:val="30"/>
        <w:szCs w:val="30"/>
      </w:rPr>
      <w:t xml:space="preserve">— </w:t>
    </w:r>
    <w:r>
      <w:rPr>
        <w:rStyle w:val="7"/>
        <w:rFonts w:hint="eastAsia" w:ascii="仿宋_GB2312"/>
        <w:sz w:val="30"/>
        <w:szCs w:val="30"/>
      </w:rPr>
      <w:fldChar w:fldCharType="begin"/>
    </w:r>
    <w:r>
      <w:rPr>
        <w:rStyle w:val="7"/>
        <w:rFonts w:hint="eastAsia" w:ascii="仿宋_GB2312"/>
        <w:sz w:val="30"/>
        <w:szCs w:val="30"/>
      </w:rPr>
      <w:instrText xml:space="preserve"> PAGE </w:instrText>
    </w:r>
    <w:r>
      <w:rPr>
        <w:rStyle w:val="7"/>
        <w:rFonts w:hint="eastAsia" w:ascii="仿宋_GB2312"/>
        <w:sz w:val="30"/>
        <w:szCs w:val="30"/>
      </w:rPr>
      <w:fldChar w:fldCharType="separate"/>
    </w:r>
    <w:r>
      <w:rPr>
        <w:rStyle w:val="7"/>
        <w:rFonts w:ascii="仿宋_GB2312"/>
        <w:sz w:val="30"/>
        <w:szCs w:val="30"/>
      </w:rPr>
      <w:t>1</w:t>
    </w:r>
    <w:r>
      <w:rPr>
        <w:rStyle w:val="7"/>
        <w:rFonts w:hint="eastAsia" w:ascii="仿宋_GB2312"/>
        <w:sz w:val="30"/>
        <w:szCs w:val="30"/>
      </w:rPr>
      <w:fldChar w:fldCharType="end"/>
    </w:r>
    <w:r>
      <w:rPr>
        <w:rStyle w:val="7"/>
        <w:rFonts w:hint="eastAsia" w:ascii="仿宋_GB2312"/>
        <w:sz w:val="30"/>
        <w:szCs w:val="30"/>
      </w:rPr>
      <w:t xml:space="preserve"> —</w:t>
    </w:r>
  </w:p>
  <w:p w14:paraId="3FF9750C">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25B496">
    <w:pPr>
      <w:pStyle w:val="3"/>
      <w:framePr w:wrap="around" w:vAnchor="text" w:hAnchor="margin" w:xAlign="outside" w:y="1"/>
      <w:rPr>
        <w:rStyle w:val="7"/>
      </w:rPr>
    </w:pPr>
    <w:r>
      <w:rPr>
        <w:rStyle w:val="7"/>
      </w:rPr>
      <w:fldChar w:fldCharType="begin"/>
    </w:r>
    <w:r>
      <w:rPr>
        <w:rStyle w:val="7"/>
      </w:rPr>
      <w:instrText xml:space="preserve">PAGE  </w:instrText>
    </w:r>
    <w:r>
      <w:rPr>
        <w:rStyle w:val="7"/>
      </w:rPr>
      <w:fldChar w:fldCharType="end"/>
    </w:r>
  </w:p>
  <w:p w14:paraId="09587289">
    <w:pPr>
      <w:pStyle w:val="3"/>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3C0A86">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1BDF97">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09DB67">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55"/>
  <w:drawingGridVerticalSpacing w:val="587"/>
  <w:displayHorizontalDrawingGridEvery w:val="0"/>
  <w:displayVerticalDrawingGridEvery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6DA3"/>
    <w:rsid w:val="00007FEB"/>
    <w:rsid w:val="000B7253"/>
    <w:rsid w:val="000E4AF3"/>
    <w:rsid w:val="001B7C32"/>
    <w:rsid w:val="00200543"/>
    <w:rsid w:val="00226DA3"/>
    <w:rsid w:val="002A1D92"/>
    <w:rsid w:val="002B606A"/>
    <w:rsid w:val="00313B37"/>
    <w:rsid w:val="003D1818"/>
    <w:rsid w:val="004C4EF1"/>
    <w:rsid w:val="004E4167"/>
    <w:rsid w:val="005346FD"/>
    <w:rsid w:val="0055361A"/>
    <w:rsid w:val="005C0189"/>
    <w:rsid w:val="005E6EB0"/>
    <w:rsid w:val="0062035C"/>
    <w:rsid w:val="006D3BC6"/>
    <w:rsid w:val="00706823"/>
    <w:rsid w:val="007138CC"/>
    <w:rsid w:val="00727343"/>
    <w:rsid w:val="007A6E56"/>
    <w:rsid w:val="008E07DD"/>
    <w:rsid w:val="00924DC2"/>
    <w:rsid w:val="009278EE"/>
    <w:rsid w:val="00951BA5"/>
    <w:rsid w:val="00A0679D"/>
    <w:rsid w:val="00B373E9"/>
    <w:rsid w:val="00B70A05"/>
    <w:rsid w:val="00B92DA5"/>
    <w:rsid w:val="00BC4910"/>
    <w:rsid w:val="00C11729"/>
    <w:rsid w:val="00C53F1F"/>
    <w:rsid w:val="00DA646A"/>
    <w:rsid w:val="00DB4B58"/>
    <w:rsid w:val="00DC1A15"/>
    <w:rsid w:val="00DE5E21"/>
    <w:rsid w:val="00E75819"/>
    <w:rsid w:val="00E971C9"/>
    <w:rsid w:val="00EA2258"/>
    <w:rsid w:val="00F7303D"/>
    <w:rsid w:val="065F5FE9"/>
    <w:rsid w:val="7CA92E3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仿宋_GB2312" w:cs="Times New Roman"/>
      <w:kern w:val="2"/>
      <w:sz w:val="30"/>
      <w:szCs w:val="22"/>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alloon Text"/>
    <w:basedOn w:val="1"/>
    <w:semiHidden/>
    <w:qFormat/>
    <w:uiPriority w:val="0"/>
    <w:rPr>
      <w:sz w:val="18"/>
      <w:szCs w:val="18"/>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7">
    <w:name w:val="page number"/>
    <w:basedOn w:val="6"/>
    <w:qFormat/>
    <w:uiPriority w:val="0"/>
  </w:style>
  <w:style w:type="character" w:customStyle="1" w:styleId="8">
    <w:name w:val="p0 Char Char"/>
    <w:basedOn w:val="6"/>
    <w:link w:val="9"/>
    <w:qFormat/>
    <w:locked/>
    <w:uiPriority w:val="0"/>
    <w:rPr>
      <w:rFonts w:ascii="Calibri" w:hAnsi="Calibri"/>
      <w:sz w:val="21"/>
      <w:szCs w:val="21"/>
      <w:lang w:bidi="ar-SA"/>
    </w:rPr>
  </w:style>
  <w:style w:type="paragraph" w:customStyle="1" w:styleId="9">
    <w:name w:val="p0"/>
    <w:basedOn w:val="1"/>
    <w:link w:val="8"/>
    <w:qFormat/>
    <w:uiPriority w:val="0"/>
    <w:pPr>
      <w:widowControl/>
    </w:pPr>
    <w:rPr>
      <w:rFonts w:eastAsia="Times New Roman"/>
      <w:kern w:val="0"/>
      <w:szCs w:val="21"/>
    </w:rPr>
  </w:style>
</w:styles>
</file>

<file path=word/_rels/document.xml.rels><?xml version="1.0" encoding="UTF-8" standalone="yes"?>
<Relationships xmlns="http://schemas.openxmlformats.org/package/2006/relationships"><Relationship Id="rId9" Type="http://schemas.openxmlformats.org/officeDocument/2006/relationships/image" Target="media/image1.bmp"/><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Template>
  <Company>www.ftpdown.com</Company>
  <Pages>12</Pages>
  <Words>4431</Words>
  <Characters>4451</Characters>
  <Lines>33</Lines>
  <Paragraphs>9</Paragraphs>
  <TotalTime>9</TotalTime>
  <ScaleCrop>false</ScaleCrop>
  <LinksUpToDate>false</LinksUpToDate>
  <CharactersWithSpaces>4633</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2014-04-23T06:58:00Z</dcterms:created>
  <dc:creator>郑建楼</dc:creator>
  <cp:lastModifiedBy>虫儿飞</cp:lastModifiedBy>
  <cp:lastPrinted>2025-12-12T00:43:00Z</cp:lastPrinted>
  <dcterms:modified xsi:type="dcterms:W3CDTF">2025-12-12T00:53:35Z</dcterms:modified>
  <dc:title>河南省义务教育学生学籍管理实施细则（试行）</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ICV">
    <vt:lpwstr>EC580FD82A194103904F6C1A2F6299D1_13</vt:lpwstr>
  </property>
  <property fmtid="{D5CDD505-2E9C-101B-9397-08002B2CF9AE}" pid="4" name="KSOTemplateDocerSaveRecord">
    <vt:lpwstr>eyJoZGlkIjoiZDNlNGUxZjA0YTFmNjYwYTA0N2U0MTQ1ZmQyMjUxYjIiLCJ1c2VySWQiOiIyOTc1ODU1MTYifQ==</vt:lpwstr>
  </property>
</Properties>
</file>