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2" Type="http://schemas.openxmlformats.org/officeDocument/2006/relationships/custom-properties" Target="docProps/custom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body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ind w:left="1292"/>
        <w:spacing w:before="263" w:line="219" w:lineRule="auto"/>
        <w:outlineLvl w:val="0"/>
        <w:rPr>
          <w:rFonts w:ascii="SimSun" w:hAnsi="SimSun" w:eastAsia="SimSun" w:cs="SimSun"/>
          <w:sz w:val="81"/>
          <w:szCs w:val="81"/>
        </w:rPr>
      </w:pPr>
      <w:r>
        <w:rPr>
          <w:rFonts w:ascii="SimSun" w:hAnsi="SimSun" w:eastAsia="SimSun" w:cs="SimSun"/>
          <w:sz w:val="81"/>
          <w:szCs w:val="81"/>
          <w:b/>
          <w:bCs/>
          <w:color w:val="C03040"/>
          <w:spacing w:val="-28"/>
          <w:w w:val="33"/>
        </w:rPr>
        <w:t>项城市工程建设项目审批制度改革工作领导小组办公室文件</w:t>
      </w:r>
    </w:p>
    <w:p>
      <w:pPr>
        <w:pStyle w:val="BodyText"/>
        <w:ind w:left="3289"/>
        <w:spacing w:before="254" w:line="223" w:lineRule="auto"/>
        <w:rPr/>
      </w:pPr>
      <w:r>
        <w:rPr>
          <w:spacing w:val="1"/>
        </w:rPr>
        <w:t>项工改办〔2024〕1号</w:t>
      </w:r>
    </w:p>
    <w:p>
      <w:pPr>
        <w:spacing w:line="291" w:lineRule="auto"/>
        <w:rPr>
          <w:rFonts w:ascii="Arial"/>
          <w:sz w:val="21"/>
        </w:rPr>
      </w:pPr>
      <w:r/>
    </w:p>
    <w:p>
      <w:pPr>
        <w:ind w:left="2842" w:right="1713" w:hanging="909"/>
        <w:spacing w:before="101" w:line="282" w:lineRule="auto"/>
        <w:rPr>
          <w:rFonts w:ascii="SimSun" w:hAnsi="SimSun" w:eastAsia="SimSun" w:cs="SimSun"/>
          <w:sz w:val="31"/>
          <w:szCs w:val="31"/>
        </w:rPr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column">
              <wp:posOffset>793423</wp:posOffset>
            </wp:positionH>
            <wp:positionV relativeFrom="paragraph">
              <wp:posOffset>40181</wp:posOffset>
            </wp:positionV>
            <wp:extent cx="3835444" cy="38101"/>
            <wp:effectExtent l="0" t="0" r="0" b="0"/>
            <wp:wrapNone/>
            <wp:docPr id="4" name="IM 4"/>
            <wp:cNvGraphicFramePr/>
            <a:graphic>
              <a:graphicData uri="http://schemas.openxmlformats.org/drawingml/2006/picture">
                <pic:pic>
                  <pic:nvPicPr>
                    <pic:cNvPr id="4" name="IM 4"/>
                    <pic:cNvPicPr/>
                  </pic:nvPicPr>
                  <pic:blipFill>
                    <a:blip r:embed="rId2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3835444" cy="38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SimSun" w:hAnsi="SimSun" w:eastAsia="SimSun" w:cs="SimSun"/>
          <w:sz w:val="31"/>
          <w:szCs w:val="31"/>
          <w:b/>
          <w:bCs/>
          <w:spacing w:val="-14"/>
        </w:rPr>
        <w:t>项城市房屋建筑及市政基础设施工程</w:t>
      </w:r>
      <w:r>
        <w:rPr>
          <w:rFonts w:ascii="SimSun" w:hAnsi="SimSun" w:eastAsia="SimSun" w:cs="SimSun"/>
          <w:sz w:val="31"/>
          <w:szCs w:val="31"/>
          <w:spacing w:val="12"/>
        </w:rPr>
        <w:t xml:space="preserve"> </w:t>
      </w:r>
      <w:r>
        <w:rPr>
          <w:rFonts w:ascii="SimSun" w:hAnsi="SimSun" w:eastAsia="SimSun" w:cs="SimSun"/>
          <w:sz w:val="31"/>
          <w:szCs w:val="31"/>
          <w:b/>
          <w:bCs/>
          <w:spacing w:val="-12"/>
        </w:rPr>
        <w:t>竣工联合验收实施细则</w:t>
      </w:r>
    </w:p>
    <w:p>
      <w:pPr>
        <w:ind w:left="3752"/>
        <w:spacing w:before="199" w:line="222" w:lineRule="auto"/>
        <w:outlineLvl w:val="4"/>
        <w:rPr>
          <w:rFonts w:ascii="SimHei" w:hAnsi="SimHei" w:eastAsia="SimHei" w:cs="SimHei"/>
          <w:sz w:val="22"/>
          <w:szCs w:val="22"/>
        </w:rPr>
      </w:pPr>
      <w:r>
        <w:rPr>
          <w:rFonts w:ascii="SimHei" w:hAnsi="SimHei" w:eastAsia="SimHei" w:cs="SimHei"/>
          <w:sz w:val="22"/>
          <w:szCs w:val="22"/>
          <w:b/>
          <w:bCs/>
          <w:spacing w:val="14"/>
        </w:rPr>
        <w:t>第一章总则</w:t>
      </w:r>
    </w:p>
    <w:p>
      <w:pPr>
        <w:pStyle w:val="BodyText"/>
        <w:ind w:left="1509" w:right="1369" w:firstLine="449"/>
        <w:spacing w:before="198" w:line="327" w:lineRule="auto"/>
        <w:rPr/>
      </w:pPr>
      <w:r>
        <w:rPr>
          <w:spacing w:val="-4"/>
        </w:rPr>
        <w:t>第一条</w:t>
      </w:r>
      <w:r>
        <w:rPr>
          <w:spacing w:val="-4"/>
        </w:rPr>
        <w:t xml:space="preserve"> </w:t>
      </w:r>
      <w:r>
        <w:rPr>
          <w:spacing w:val="-4"/>
        </w:rPr>
        <w:t>为规范我市房屋和市政基础设施工程竣工联合</w:t>
      </w:r>
      <w:r>
        <w:rPr>
          <w:spacing w:val="16"/>
        </w:rPr>
        <w:t xml:space="preserve"> </w:t>
      </w:r>
      <w:r>
        <w:rPr>
          <w:spacing w:val="-6"/>
        </w:rPr>
        <w:t>验收管理，提高验收效能，优化审批流程，强化审批责任，</w:t>
      </w:r>
    </w:p>
    <w:p>
      <w:pPr>
        <w:pStyle w:val="BodyText"/>
        <w:ind w:left="1509" w:right="1320"/>
        <w:spacing w:before="2" w:line="326" w:lineRule="auto"/>
        <w:rPr/>
      </w:pPr>
      <w:r>
        <w:rPr>
          <w:spacing w:val="-5"/>
        </w:rPr>
        <w:t>依据有关法律、法规和《国务院办公厅关于全</w:t>
      </w:r>
      <w:r>
        <w:rPr>
          <w:spacing w:val="-6"/>
        </w:rPr>
        <w:t>面开展工程建</w:t>
      </w:r>
      <w:r>
        <w:rPr/>
        <w:t xml:space="preserve"> </w:t>
      </w:r>
      <w:r>
        <w:rPr>
          <w:spacing w:val="4"/>
        </w:rPr>
        <w:t>设项目审批制度改革的实施意见》(国办发〔2019〕11号)</w:t>
      </w:r>
      <w:r>
        <w:rPr>
          <w:spacing w:val="1"/>
        </w:rPr>
        <w:t xml:space="preserve"> </w:t>
      </w:r>
      <w:r>
        <w:rPr>
          <w:spacing w:val="-5"/>
        </w:rPr>
        <w:t>《河南省人民政府办公厅关于印发河南省工程建设项目审</w:t>
      </w:r>
    </w:p>
    <w:p>
      <w:pPr>
        <w:pStyle w:val="BodyText"/>
        <w:ind w:left="1499" w:right="1340" w:firstLine="9"/>
        <w:spacing w:before="2" w:line="327" w:lineRule="auto"/>
        <w:rPr/>
      </w:pPr>
      <w:r>
        <w:rPr>
          <w:spacing w:val="3"/>
        </w:rPr>
        <w:t>批制度改革工作实施方案的通知》(豫政办〔2019〕38号)</w:t>
      </w:r>
      <w:r>
        <w:rPr>
          <w:spacing w:val="11"/>
        </w:rPr>
        <w:t xml:space="preserve"> </w:t>
      </w:r>
      <w:r>
        <w:rPr>
          <w:spacing w:val="-3"/>
        </w:rPr>
        <w:t>《河南省住房和城乡建设厅等九部门关于印发河南</w:t>
      </w:r>
      <w:r>
        <w:rPr>
          <w:spacing w:val="-4"/>
        </w:rPr>
        <w:t>省建设</w:t>
      </w:r>
    </w:p>
    <w:p>
      <w:pPr>
        <w:pStyle w:val="BodyText"/>
        <w:ind w:left="1509" w:right="1129"/>
        <w:spacing w:before="2" w:line="327" w:lineRule="auto"/>
        <w:rPr/>
      </w:pPr>
      <w:r>
        <w:rPr>
          <w:spacing w:val="-8"/>
        </w:rPr>
        <w:t>工程竣工联合验收实施细则(试行)的通知》(豫建质安〔2019〕</w:t>
      </w:r>
      <w:r>
        <w:rPr>
          <w:spacing w:val="7"/>
        </w:rPr>
        <w:t xml:space="preserve"> </w:t>
      </w:r>
      <w:r>
        <w:rPr>
          <w:spacing w:val="3"/>
        </w:rPr>
        <w:t>199号)《周口市人民政府关于印发周口市工程建设项目审</w:t>
      </w:r>
      <w:r>
        <w:rPr>
          <w:spacing w:val="2"/>
        </w:rPr>
        <w:t xml:space="preserve">   </w:t>
      </w:r>
      <w:r>
        <w:rPr>
          <w:spacing w:val="-5"/>
        </w:rPr>
        <w:t>批制度改革工作实施方案的通知》(周政〔2019〕11号)《项</w:t>
      </w:r>
      <w:r>
        <w:rPr>
          <w:spacing w:val="5"/>
        </w:rPr>
        <w:t xml:space="preserve">   </w:t>
      </w:r>
      <w:r>
        <w:rPr>
          <w:spacing w:val="-4"/>
        </w:rPr>
        <w:t>城市工程建设项目审批制度改革领导小组办公室关于印发</w:t>
      </w:r>
    </w:p>
    <w:p>
      <w:pPr>
        <w:pStyle w:val="BodyText"/>
        <w:ind w:left="1509" w:right="1344"/>
        <w:spacing w:before="2" w:line="327" w:lineRule="auto"/>
        <w:rPr/>
      </w:pPr>
      <w:r>
        <w:rPr>
          <w:spacing w:val="-1"/>
        </w:rPr>
        <w:t>项城市工程建设项目审批制度改革实施方案的通知》(项工</w:t>
      </w:r>
      <w:r>
        <w:rPr>
          <w:spacing w:val="9"/>
        </w:rPr>
        <w:t xml:space="preserve"> </w:t>
      </w:r>
      <w:r>
        <w:rPr>
          <w:spacing w:val="3"/>
        </w:rPr>
        <w:t>改办〔2019〕2号)《项城市工程建设项目审批制度改革领</w:t>
      </w:r>
      <w:r>
        <w:rPr>
          <w:spacing w:val="1"/>
        </w:rPr>
        <w:t xml:space="preserve"> </w:t>
      </w:r>
      <w:r>
        <w:rPr>
          <w:spacing w:val="-5"/>
        </w:rPr>
        <w:t>导小组办公室关于印发项城市项城市房屋建筑及市</w:t>
      </w:r>
      <w:r>
        <w:rPr>
          <w:spacing w:val="-6"/>
        </w:rPr>
        <w:t>政基础</w:t>
      </w:r>
    </w:p>
    <w:p>
      <w:pPr>
        <w:spacing w:line="402" w:lineRule="auto"/>
        <w:rPr>
          <w:rFonts w:ascii="Arial"/>
          <w:sz w:val="21"/>
        </w:rPr>
      </w:pPr>
      <w:r/>
    </w:p>
    <w:p>
      <w:pPr>
        <w:ind w:left="4289"/>
        <w:spacing w:before="26" w:line="188" w:lineRule="auto"/>
        <w:rPr>
          <w:rFonts w:ascii="Times New Roman" w:hAnsi="Times New Roman" w:eastAsia="Times New Roman" w:cs="Times New Roman"/>
          <w:sz w:val="9"/>
          <w:szCs w:val="9"/>
        </w:rPr>
      </w:pPr>
      <w:r>
        <w:rPr>
          <w:rFonts w:ascii="Times New Roman" w:hAnsi="Times New Roman" w:eastAsia="Times New Roman" w:cs="Times New Roman"/>
          <w:sz w:val="9"/>
          <w:szCs w:val="9"/>
        </w:rPr>
        <w:t>1</w:t>
      </w:r>
    </w:p>
    <w:p>
      <w:pPr>
        <w:spacing w:line="188" w:lineRule="auto"/>
        <w:sectPr>
          <w:headerReference w:type="default" r:id="rId1"/>
          <w:pgSz w:w="12070" w:h="16950"/>
          <w:pgMar w:top="2679" w:right="1810" w:bottom="0" w:left="1810" w:header="2649" w:footer="0" w:gutter="0"/>
        </w:sectPr>
        <w:rPr>
          <w:rFonts w:ascii="Times New Roman" w:hAnsi="Times New Roman" w:eastAsia="Times New Roman" w:cs="Times New Roman"/>
          <w:sz w:val="9"/>
          <w:szCs w:val="9"/>
        </w:rPr>
      </w:pP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>
        <w:drawing>
          <wp:anchor distT="0" distB="0" distL="0" distR="0" simplePos="0" relativeHeight="251659264" behindDoc="0" locked="0" layoutInCell="1" allowOverlap="1">
            <wp:simplePos x="0" y="0"/>
            <wp:positionH relativeFrom="column">
              <wp:posOffset>2961968</wp:posOffset>
            </wp:positionH>
            <wp:positionV relativeFrom="paragraph">
              <wp:posOffset>4815</wp:posOffset>
            </wp:positionV>
            <wp:extent cx="2254243" cy="6376"/>
            <wp:effectExtent l="0" t="0" r="0" b="0"/>
            <wp:wrapNone/>
            <wp:docPr id="6" name="IM 6"/>
            <wp:cNvGraphicFramePr/>
            <a:graphic>
              <a:graphicData uri="http://schemas.openxmlformats.org/drawingml/2006/picture">
                <pic:pic>
                  <pic:nvPicPr>
                    <pic:cNvPr id="6" name="IM 6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254243" cy="63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pStyle w:val="BodyText"/>
        <w:ind w:left="1554" w:right="1159"/>
        <w:spacing w:before="69" w:line="334" w:lineRule="auto"/>
        <w:rPr>
          <w:sz w:val="21"/>
          <w:szCs w:val="21"/>
        </w:rPr>
      </w:pPr>
      <w:r>
        <w:rPr>
          <w:sz w:val="21"/>
          <w:szCs w:val="21"/>
          <w:spacing w:val="-6"/>
        </w:rPr>
        <w:t>设施工程“联合竣工验收”实施方案的通知》(项工改办〔2020〕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10"/>
        </w:rPr>
        <w:t>9号)等文件精神及要求，结合我市实际，制定本细则。</w:t>
      </w:r>
    </w:p>
    <w:p>
      <w:pPr>
        <w:pStyle w:val="BodyText"/>
        <w:ind w:left="1554" w:right="1454" w:firstLine="453"/>
        <w:spacing w:before="16" w:line="282" w:lineRule="auto"/>
        <w:rPr>
          <w:sz w:val="21"/>
          <w:szCs w:val="21"/>
        </w:rPr>
      </w:pPr>
      <w:r>
        <w:rPr>
          <w:sz w:val="21"/>
          <w:szCs w:val="21"/>
          <w:b/>
          <w:bCs/>
          <w:spacing w:val="3"/>
        </w:rPr>
        <w:t>第二条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联合竣工验收遵循“统一申报、</w:t>
      </w:r>
      <w:r>
        <w:rPr>
          <w:sz w:val="21"/>
          <w:szCs w:val="21"/>
          <w:spacing w:val="-63"/>
        </w:rPr>
        <w:t xml:space="preserve"> </w:t>
      </w:r>
      <w:r>
        <w:rPr>
          <w:sz w:val="21"/>
          <w:szCs w:val="21"/>
          <w:spacing w:val="3"/>
        </w:rPr>
        <w:t>一窗受理、联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2"/>
        </w:rPr>
        <w:t>合勘验、并行推进、限时办结”的原则。</w:t>
      </w:r>
    </w:p>
    <w:p>
      <w:pPr>
        <w:pStyle w:val="BodyText"/>
        <w:ind w:left="1554" w:right="1450" w:firstLine="450"/>
        <w:spacing w:before="120" w:line="278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第三条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5"/>
        </w:rPr>
        <w:t>纳入竣工联合验收的事项包括：全市范围内住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5"/>
        </w:rPr>
        <w:t>房和城乡建设部门核发施工许可或依法办理开工报告的房</w:t>
      </w:r>
    </w:p>
    <w:p>
      <w:pPr>
        <w:pStyle w:val="BodyText"/>
        <w:ind w:left="1554" w:right="1370"/>
        <w:spacing w:before="126" w:line="316" w:lineRule="auto"/>
        <w:rPr>
          <w:sz w:val="21"/>
          <w:szCs w:val="21"/>
        </w:rPr>
      </w:pPr>
      <w:r>
        <w:rPr>
          <w:sz w:val="21"/>
          <w:szCs w:val="21"/>
          <w:spacing w:val="17"/>
        </w:rPr>
        <w:t>屋建筑和市政基础设施工程(以下简称建设工程),主</w:t>
      </w:r>
      <w:r>
        <w:rPr>
          <w:sz w:val="21"/>
          <w:szCs w:val="21"/>
          <w:spacing w:val="16"/>
        </w:rPr>
        <w:t>要包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5"/>
        </w:rPr>
        <w:t>括建设工程规划条件核实、人防工程验收或</w:t>
      </w:r>
      <w:r>
        <w:rPr>
          <w:sz w:val="21"/>
          <w:szCs w:val="21"/>
          <w:spacing w:val="4"/>
        </w:rPr>
        <w:t>验收备案、建设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4"/>
        </w:rPr>
        <w:t>工程消防验收或验收备案、工程质量竣工验收监督、建设工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5"/>
        </w:rPr>
        <w:t>程城建档案验收、供电验收、燃气验收、通信设施验收、雷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电防护装置竣工验收、特种设备验收等验收内容，</w:t>
      </w:r>
      <w:r>
        <w:rPr>
          <w:sz w:val="21"/>
          <w:szCs w:val="21"/>
          <w:spacing w:val="2"/>
        </w:rPr>
        <w:t>以及涉及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1"/>
        </w:rPr>
        <w:t>国家安全事项的建设项目验收。</w:t>
      </w:r>
    </w:p>
    <w:p>
      <w:pPr>
        <w:pStyle w:val="BodyText"/>
        <w:ind w:left="1554" w:right="1289" w:firstLine="450"/>
        <w:spacing w:before="162" w:line="322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第四条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5"/>
        </w:rPr>
        <w:t>竣工联合验收实行主协办制度，由住房城乡建</w:t>
      </w:r>
      <w:r>
        <w:rPr>
          <w:sz w:val="21"/>
          <w:szCs w:val="21"/>
          <w:spacing w:val="4"/>
        </w:rPr>
        <w:t xml:space="preserve">  </w:t>
      </w:r>
      <w:r>
        <w:rPr>
          <w:sz w:val="21"/>
          <w:szCs w:val="21"/>
        </w:rPr>
        <w:t>设行政主管部门作为牵头部门，自然资源和规划、人民防空、</w:t>
      </w:r>
      <w:r>
        <w:rPr>
          <w:sz w:val="21"/>
          <w:szCs w:val="21"/>
          <w:spacing w:val="4"/>
        </w:rPr>
        <w:t xml:space="preserve"> </w:t>
      </w:r>
      <w:r>
        <w:rPr>
          <w:sz w:val="21"/>
          <w:szCs w:val="21"/>
          <w:spacing w:val="5"/>
        </w:rPr>
        <w:t>城市管理、通信管理、市场监督管理、供电等相关部门作为</w:t>
      </w:r>
      <w:r>
        <w:rPr>
          <w:sz w:val="21"/>
          <w:szCs w:val="21"/>
          <w:spacing w:val="9"/>
        </w:rPr>
        <w:t xml:space="preserve"> </w:t>
      </w:r>
      <w:r>
        <w:rPr>
          <w:sz w:val="21"/>
          <w:szCs w:val="21"/>
          <w:spacing w:val="4"/>
        </w:rPr>
        <w:t>协办部门。具体由市工程建设项目审批综合服务窗口(以下</w:t>
      </w:r>
      <w:r>
        <w:rPr>
          <w:sz w:val="21"/>
          <w:szCs w:val="21"/>
          <w:spacing w:val="2"/>
        </w:rPr>
        <w:t xml:space="preserve">   </w:t>
      </w:r>
      <w:r>
        <w:rPr>
          <w:sz w:val="21"/>
          <w:szCs w:val="21"/>
          <w:spacing w:val="4"/>
        </w:rPr>
        <w:t>简称综合窗口)统一受理、转办、出件，实现统一受理、并</w:t>
      </w:r>
      <w:r>
        <w:rPr>
          <w:sz w:val="21"/>
          <w:szCs w:val="21"/>
          <w:spacing w:val="1"/>
        </w:rPr>
        <w:t xml:space="preserve">   </w:t>
      </w:r>
      <w:r>
        <w:rPr>
          <w:sz w:val="21"/>
          <w:szCs w:val="21"/>
          <w:spacing w:val="4"/>
        </w:rPr>
        <w:t>联审批、实时流转、跟踪督办、信息共享。</w:t>
      </w:r>
    </w:p>
    <w:p>
      <w:pPr>
        <w:ind w:left="3777"/>
        <w:spacing w:before="132" w:line="221" w:lineRule="auto"/>
        <w:outlineLvl w:val="4"/>
        <w:rPr>
          <w:rFonts w:ascii="SimHei" w:hAnsi="SimHei" w:eastAsia="SimHei" w:cs="SimHei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20"/>
        </w:rPr>
        <w:t>第二章工作职责</w:t>
      </w:r>
    </w:p>
    <w:p>
      <w:pPr>
        <w:pStyle w:val="BodyText"/>
        <w:ind w:left="1554" w:right="1289" w:firstLine="450"/>
        <w:spacing w:before="139" w:line="335" w:lineRule="auto"/>
        <w:rPr>
          <w:sz w:val="21"/>
          <w:szCs w:val="21"/>
        </w:rPr>
      </w:pPr>
      <w:r>
        <w:rPr>
          <w:sz w:val="21"/>
          <w:szCs w:val="21"/>
          <w:spacing w:val="-1"/>
        </w:rPr>
        <w:t>竣工联合验收依照“谁建设、谁负责，谁审批、谁负责，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>谁验收、谁负责”原则，不替代项目参建各方建设主体责</w:t>
      </w:r>
      <w:r>
        <w:rPr>
          <w:sz w:val="21"/>
          <w:szCs w:val="21"/>
          <w:spacing w:val="-1"/>
        </w:rPr>
        <w:t>任。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4"/>
        </w:rPr>
        <w:t>各专项验收部门应根据法定要求，履行各自工作职责，不得</w:t>
      </w:r>
      <w:r>
        <w:rPr>
          <w:sz w:val="21"/>
          <w:szCs w:val="21"/>
          <w:spacing w:val="8"/>
        </w:rPr>
        <w:t xml:space="preserve">  </w:t>
      </w:r>
      <w:r>
        <w:rPr>
          <w:sz w:val="21"/>
          <w:szCs w:val="21"/>
          <w:spacing w:val="2"/>
        </w:rPr>
        <w:t>另设验收门槛，不得扩大部门验收范围和权限。</w:t>
      </w:r>
    </w:p>
    <w:p>
      <w:pPr>
        <w:pStyle w:val="BodyText"/>
        <w:ind w:left="2007"/>
        <w:spacing w:before="25" w:line="222" w:lineRule="auto"/>
        <w:rPr>
          <w:sz w:val="21"/>
          <w:szCs w:val="21"/>
        </w:rPr>
      </w:pPr>
      <w:r>
        <w:rPr>
          <w:sz w:val="21"/>
          <w:szCs w:val="21"/>
          <w:b/>
          <w:bCs/>
          <w:spacing w:val="1"/>
        </w:rPr>
        <w:t>第五条</w:t>
      </w:r>
      <w:r>
        <w:rPr>
          <w:sz w:val="21"/>
          <w:szCs w:val="21"/>
          <w:spacing w:val="1"/>
        </w:rPr>
        <w:t xml:space="preserve"> </w:t>
      </w:r>
      <w:r>
        <w:rPr>
          <w:sz w:val="21"/>
          <w:szCs w:val="21"/>
          <w:spacing w:val="1"/>
        </w:rPr>
        <w:t>各相关部门的职责：</w:t>
      </w:r>
    </w:p>
    <w:p>
      <w:pPr>
        <w:spacing w:line="364" w:lineRule="auto"/>
        <w:rPr>
          <w:rFonts w:ascii="Arial"/>
          <w:sz w:val="21"/>
        </w:rPr>
      </w:pPr>
      <w:r/>
    </w:p>
    <w:p>
      <w:pPr>
        <w:ind w:left="4344"/>
        <w:spacing w:before="30" w:line="188" w:lineRule="auto"/>
        <w:rPr>
          <w:rFonts w:ascii="Times New Roman" w:hAnsi="Times New Roman" w:eastAsia="Times New Roman" w:cs="Times New Roman"/>
          <w:sz w:val="10"/>
          <w:szCs w:val="10"/>
        </w:rPr>
      </w:pPr>
      <w:r>
        <w:rPr>
          <w:rFonts w:ascii="Times New Roman" w:hAnsi="Times New Roman" w:eastAsia="Times New Roman" w:cs="Times New Roman"/>
          <w:sz w:val="10"/>
          <w:szCs w:val="10"/>
        </w:rPr>
        <w:t>2</w:t>
      </w:r>
    </w:p>
    <w:p>
      <w:pPr>
        <w:spacing w:line="188" w:lineRule="auto"/>
        <w:sectPr>
          <w:headerReference w:type="default" r:id="rId3"/>
          <w:pgSz w:w="12170" w:h="17020"/>
          <w:pgMar w:top="400" w:right="1825" w:bottom="0" w:left="1825" w:header="0" w:footer="0" w:gutter="0"/>
        </w:sectPr>
        <w:rPr>
          <w:rFonts w:ascii="Times New Roman" w:hAnsi="Times New Roman" w:eastAsia="Times New Roman" w:cs="Times New Roman"/>
          <w:sz w:val="10"/>
          <w:szCs w:val="10"/>
        </w:rPr>
      </w:pPr>
    </w:p>
    <w:p>
      <w:pPr>
        <w:spacing w:line="247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pStyle w:val="BodyText"/>
        <w:ind w:left="2023"/>
        <w:spacing w:before="68" w:line="222" w:lineRule="auto"/>
        <w:rPr>
          <w:sz w:val="21"/>
          <w:szCs w:val="21"/>
        </w:rPr>
      </w:pPr>
      <w:r>
        <w:rPr>
          <w:sz w:val="21"/>
          <w:szCs w:val="21"/>
          <w:spacing w:val="19"/>
        </w:rPr>
        <w:t>(一)住房和城乡建设主管部门(牵头部门)</w:t>
      </w:r>
    </w:p>
    <w:p>
      <w:pPr>
        <w:pStyle w:val="BodyText"/>
        <w:ind w:left="1453" w:right="1287" w:firstLine="439"/>
        <w:spacing w:before="138" w:line="287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13"/>
        </w:rPr>
        <w:t>1.</w:t>
      </w:r>
      <w:r>
        <w:rPr>
          <w:sz w:val="21"/>
          <w:szCs w:val="21"/>
          <w:spacing w:val="13"/>
        </w:rPr>
        <w:t>统筹各专项验收(备案)主管部门纳入“工程建设项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-1"/>
        </w:rPr>
        <w:t>目审批管理系统”办理。</w:t>
      </w:r>
    </w:p>
    <w:p>
      <w:pPr>
        <w:pStyle w:val="BodyText"/>
        <w:ind w:left="1453" w:right="1489" w:firstLine="439"/>
        <w:spacing w:before="137" w:line="279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5"/>
        </w:rPr>
        <w:t>2.</w:t>
      </w:r>
      <w:r>
        <w:rPr>
          <w:sz w:val="21"/>
          <w:szCs w:val="21"/>
          <w:spacing w:val="5"/>
        </w:rPr>
        <w:t>汇总制定项城市房屋建筑和市政基础设施工程竣工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1"/>
        </w:rPr>
        <w:t>联合验收办事指南。</w:t>
      </w:r>
    </w:p>
    <w:p>
      <w:pPr>
        <w:pStyle w:val="BodyText"/>
        <w:ind w:left="1453" w:right="1288" w:firstLine="439"/>
        <w:spacing w:before="133" w:line="298" w:lineRule="auto"/>
        <w:rPr>
          <w:sz w:val="21"/>
          <w:szCs w:val="21"/>
        </w:rPr>
      </w:pPr>
      <w:r>
        <w:rPr>
          <w:sz w:val="21"/>
          <w:szCs w:val="21"/>
          <w:spacing w:val="8"/>
        </w:rPr>
        <w:t>3.牵头组织协调竣工联合验收工作，全部专项验收(备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9"/>
        </w:rPr>
        <w:t>案)通过后，出具《项城市房屋建筑和市政基础设施工程竣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-1"/>
        </w:rPr>
        <w:t>工验收备案证书》。</w:t>
      </w:r>
    </w:p>
    <w:p>
      <w:pPr>
        <w:pStyle w:val="BodyText"/>
        <w:ind w:left="1993"/>
        <w:spacing w:before="124" w:line="222" w:lineRule="auto"/>
        <w:rPr>
          <w:sz w:val="21"/>
          <w:szCs w:val="21"/>
        </w:rPr>
      </w:pPr>
      <w:r>
        <w:rPr>
          <w:sz w:val="21"/>
          <w:szCs w:val="21"/>
          <w:spacing w:val="27"/>
        </w:rPr>
        <w:t>(二)各专项验收(备案)主管部门</w:t>
      </w:r>
    </w:p>
    <w:p>
      <w:pPr>
        <w:pStyle w:val="BodyText"/>
        <w:ind w:left="1453" w:right="1238" w:firstLine="439"/>
        <w:spacing w:before="149" w:line="339" w:lineRule="auto"/>
        <w:jc w:val="both"/>
        <w:rPr>
          <w:sz w:val="21"/>
          <w:szCs w:val="21"/>
        </w:rPr>
      </w:pPr>
      <w:r>
        <w:rPr>
          <w:sz w:val="21"/>
          <w:szCs w:val="21"/>
          <w:spacing w:val="-2"/>
        </w:rPr>
        <w:t>自然资源和规划、消防、人防、城建档案、防雷、通信、</w:t>
      </w:r>
      <w:r>
        <w:rPr>
          <w:sz w:val="21"/>
          <w:szCs w:val="21"/>
          <w:spacing w:val="4"/>
        </w:rPr>
        <w:t xml:space="preserve"> </w:t>
      </w:r>
      <w:r>
        <w:rPr>
          <w:sz w:val="21"/>
          <w:szCs w:val="21"/>
          <w:spacing w:val="13"/>
        </w:rPr>
        <w:t>供电、燃气、特种设备等相关验收(备案)主管部门按照职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责分工参与各阶段的工程联合验收工作或并行事项的办理。</w:t>
      </w:r>
    </w:p>
    <w:p>
      <w:pPr>
        <w:pStyle w:val="BodyText"/>
        <w:ind w:left="1453" w:right="1218" w:firstLine="439"/>
        <w:spacing w:before="2" w:line="334" w:lineRule="auto"/>
        <w:jc w:val="both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13"/>
        </w:rPr>
        <w:t>1.</w:t>
      </w:r>
      <w:r>
        <w:rPr>
          <w:sz w:val="21"/>
          <w:szCs w:val="21"/>
          <w:spacing w:val="13"/>
        </w:rPr>
        <w:t>明确各专项验收(备案)的受理条件、申请材</w:t>
      </w:r>
      <w:r>
        <w:rPr>
          <w:sz w:val="21"/>
          <w:szCs w:val="21"/>
          <w:spacing w:val="12"/>
        </w:rPr>
        <w:t>料、法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7"/>
        </w:rPr>
        <w:t>律法规依据、咨询联系方式、专项验收(备案)文书样式等，</w:t>
      </w:r>
      <w:r>
        <w:rPr>
          <w:sz w:val="21"/>
          <w:szCs w:val="21"/>
          <w:spacing w:val="14"/>
        </w:rPr>
        <w:t xml:space="preserve"> </w:t>
      </w:r>
      <w:r>
        <w:rPr>
          <w:sz w:val="21"/>
          <w:szCs w:val="21"/>
          <w:spacing w:val="-1"/>
        </w:rPr>
        <w:t>制定专项办事清单。</w:t>
      </w:r>
    </w:p>
    <w:p>
      <w:pPr>
        <w:pStyle w:val="BodyText"/>
        <w:ind w:left="1453" w:right="1285" w:firstLine="439"/>
        <w:spacing w:before="22" w:line="336" w:lineRule="auto"/>
        <w:jc w:val="both"/>
        <w:rPr>
          <w:sz w:val="21"/>
          <w:szCs w:val="21"/>
        </w:rPr>
      </w:pPr>
      <w:r>
        <w:rPr>
          <w:sz w:val="21"/>
          <w:szCs w:val="21"/>
          <w:spacing w:val="13"/>
        </w:rPr>
        <w:t>如需修改变更专项验收内容的，由专项验收(备案)主</w:t>
      </w:r>
      <w:r>
        <w:rPr>
          <w:sz w:val="21"/>
          <w:szCs w:val="21"/>
          <w:spacing w:val="15"/>
        </w:rPr>
        <w:t xml:space="preserve"> </w:t>
      </w:r>
      <w:r>
        <w:rPr>
          <w:sz w:val="21"/>
          <w:szCs w:val="21"/>
          <w:spacing w:val="5"/>
        </w:rPr>
        <w:t>管部门报牵头部门，牵头部门协调相关部门取得一致意见后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-3"/>
        </w:rPr>
        <w:t>予以变更。</w:t>
      </w:r>
    </w:p>
    <w:p>
      <w:pPr>
        <w:pStyle w:val="BodyText"/>
        <w:ind w:left="1893"/>
        <w:spacing w:before="9" w:line="220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5"/>
        </w:rPr>
        <w:t>2.</w:t>
      </w:r>
      <w:r>
        <w:rPr>
          <w:sz w:val="21"/>
          <w:szCs w:val="21"/>
          <w:spacing w:val="5"/>
        </w:rPr>
        <w:t>按职责分工审查联合验收申请资料，开展专项验收</w:t>
      </w:r>
    </w:p>
    <w:p>
      <w:pPr>
        <w:pStyle w:val="BodyText"/>
        <w:ind w:left="1453" w:right="1287" w:firstLine="100"/>
        <w:spacing w:before="141" w:line="343" w:lineRule="auto"/>
        <w:rPr>
          <w:sz w:val="21"/>
          <w:szCs w:val="21"/>
        </w:rPr>
      </w:pPr>
      <w:r>
        <w:rPr>
          <w:sz w:val="21"/>
          <w:szCs w:val="21"/>
          <w:spacing w:val="17"/>
        </w:rPr>
        <w:t>(备案)工作，并按规定时限出具验收(备案)意见。竣工</w:t>
      </w:r>
      <w:r>
        <w:rPr>
          <w:sz w:val="21"/>
          <w:szCs w:val="21"/>
          <w:spacing w:val="10"/>
        </w:rPr>
        <w:t xml:space="preserve"> </w:t>
      </w:r>
      <w:r>
        <w:rPr>
          <w:sz w:val="21"/>
          <w:szCs w:val="21"/>
          <w:spacing w:val="5"/>
        </w:rPr>
        <w:t>联合验收实行无正当理由超时默许制。未在规定的时限内通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5"/>
        </w:rPr>
        <w:t>过审批管理系统反馈初审意见(含土地及房屋测绘成果备案</w:t>
      </w:r>
      <w:r>
        <w:rPr>
          <w:sz w:val="21"/>
          <w:szCs w:val="21"/>
          <w:spacing w:val="5"/>
        </w:rPr>
        <w:t xml:space="preserve">  </w:t>
      </w:r>
      <w:r>
        <w:rPr>
          <w:sz w:val="21"/>
          <w:szCs w:val="21"/>
          <w:spacing w:val="3"/>
        </w:rPr>
        <w:t>意见)、出具验收意见和竣工备案结果的，视为超时默许，</w:t>
      </w:r>
    </w:p>
    <w:p>
      <w:pPr>
        <w:pStyle w:val="BodyText"/>
        <w:ind w:left="1453"/>
        <w:spacing w:line="221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由此产生的相关责任由超时部门承担。同时，项城市工程建</w:t>
      </w:r>
    </w:p>
    <w:p>
      <w:pPr>
        <w:spacing w:line="341" w:lineRule="auto"/>
        <w:rPr>
          <w:rFonts w:ascii="Arial"/>
          <w:sz w:val="21"/>
        </w:rPr>
      </w:pPr>
      <w:r/>
    </w:p>
    <w:p>
      <w:pPr>
        <w:ind w:left="4203"/>
        <w:spacing w:before="33" w:line="188" w:lineRule="auto"/>
        <w:rPr>
          <w:rFonts w:ascii="Times New Roman" w:hAnsi="Times New Roman" w:eastAsia="Times New Roman" w:cs="Times New Roman"/>
          <w:sz w:val="11"/>
          <w:szCs w:val="11"/>
        </w:rPr>
      </w:pPr>
      <w:r>
        <w:rPr>
          <w:rFonts w:ascii="Times New Roman" w:hAnsi="Times New Roman" w:eastAsia="Times New Roman" w:cs="Times New Roman"/>
          <w:sz w:val="11"/>
          <w:szCs w:val="11"/>
        </w:rPr>
        <w:t>3</w:t>
      </w:r>
    </w:p>
    <w:p>
      <w:pPr>
        <w:spacing w:line="188" w:lineRule="auto"/>
        <w:sectPr>
          <w:headerReference w:type="default" r:id="rId5"/>
          <w:pgSz w:w="11910" w:h="16840"/>
          <w:pgMar w:top="1999" w:right="1786" w:bottom="0" w:left="1786" w:header="1980" w:footer="0" w:gutter="0"/>
        </w:sectPr>
        <w:rPr>
          <w:rFonts w:ascii="Times New Roman" w:hAnsi="Times New Roman" w:eastAsia="Times New Roman" w:cs="Times New Roman"/>
          <w:sz w:val="11"/>
          <w:szCs w:val="11"/>
        </w:rPr>
      </w:pPr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spacing w:line="251" w:lineRule="auto"/>
        <w:rPr>
          <w:rFonts w:ascii="Arial"/>
          <w:sz w:val="21"/>
        </w:rPr>
      </w:pPr>
      <w:r/>
    </w:p>
    <w:p>
      <w:pPr>
        <w:pStyle w:val="BodyText"/>
        <w:ind w:left="1423" w:right="1519"/>
        <w:spacing w:before="68" w:line="326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设项目审批制度改革领导小组办公室将信息推送至纪委监</w:t>
      </w:r>
      <w:r>
        <w:rPr>
          <w:sz w:val="21"/>
          <w:szCs w:val="21"/>
          <w:spacing w:val="17"/>
        </w:rPr>
        <w:t xml:space="preserve"> </w:t>
      </w:r>
      <w:r>
        <w:rPr>
          <w:sz w:val="21"/>
          <w:szCs w:val="21"/>
          <w:spacing w:val="1"/>
        </w:rPr>
        <w:t>委和相关部门的主要领导。</w:t>
      </w:r>
    </w:p>
    <w:p>
      <w:pPr>
        <w:ind w:left="3446"/>
        <w:spacing w:before="16" w:line="222" w:lineRule="auto"/>
        <w:outlineLvl w:val="4"/>
        <w:rPr>
          <w:rFonts w:ascii="SimHei" w:hAnsi="SimHei" w:eastAsia="SimHei" w:cs="SimHei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18"/>
        </w:rPr>
        <w:t>第三章申请条件</w:t>
      </w:r>
    </w:p>
    <w:p>
      <w:pPr>
        <w:pStyle w:val="BodyText"/>
        <w:ind w:left="1423" w:right="1364" w:firstLine="462"/>
        <w:spacing w:before="107" w:line="344" w:lineRule="auto"/>
        <w:rPr>
          <w:sz w:val="21"/>
          <w:szCs w:val="21"/>
        </w:rPr>
      </w:pPr>
      <w:r>
        <w:rPr>
          <w:sz w:val="21"/>
          <w:szCs w:val="21"/>
          <w:b/>
          <w:bCs/>
          <w:spacing w:val="7"/>
        </w:rPr>
        <w:t>第六条</w:t>
      </w:r>
      <w:r>
        <w:rPr>
          <w:sz w:val="21"/>
          <w:szCs w:val="21"/>
          <w:spacing w:val="-18"/>
        </w:rPr>
        <w:t xml:space="preserve"> </w:t>
      </w:r>
      <w:r>
        <w:rPr>
          <w:sz w:val="21"/>
          <w:szCs w:val="21"/>
          <w:spacing w:val="7"/>
        </w:rPr>
        <w:t>建设工程项目符合下列条件的，建设单位应向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-1"/>
        </w:rPr>
        <w:t>综合窗口申请联合验收：</w:t>
      </w:r>
    </w:p>
    <w:p>
      <w:pPr>
        <w:pStyle w:val="BodyText"/>
        <w:ind w:left="1423" w:right="1308" w:firstLine="519"/>
        <w:spacing w:before="2" w:line="302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(一)建设工程已按《国有建设用地使用权出让合同》</w:t>
      </w:r>
      <w:r>
        <w:rPr>
          <w:sz w:val="21"/>
          <w:szCs w:val="21"/>
          <w:spacing w:val="14"/>
        </w:rPr>
        <w:t xml:space="preserve"> </w:t>
      </w:r>
      <w:r>
        <w:rPr>
          <w:sz w:val="21"/>
          <w:szCs w:val="21"/>
          <w:spacing w:val="5"/>
        </w:rPr>
        <w:t>和《国有建设用地划拨决定书》约定的土地开发利用条件使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用土地，具备法律法规规定的验收条件；</w:t>
      </w:r>
    </w:p>
    <w:p>
      <w:pPr>
        <w:pStyle w:val="BodyText"/>
        <w:ind w:left="1423" w:right="1317" w:firstLine="519"/>
        <w:spacing w:before="157" w:line="278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(二)建设工程已按建设工程规划许可证载明内容及附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4"/>
        </w:rPr>
        <w:t>件、附图的要求全部完成，具备建设工程规</w:t>
      </w:r>
      <w:r>
        <w:rPr>
          <w:sz w:val="21"/>
          <w:szCs w:val="21"/>
          <w:spacing w:val="3"/>
        </w:rPr>
        <w:t>划验收条件；</w:t>
      </w:r>
    </w:p>
    <w:p>
      <w:pPr>
        <w:pStyle w:val="BodyText"/>
        <w:ind w:left="1423" w:right="1318" w:firstLine="519"/>
        <w:spacing w:before="127" w:line="278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(三)建设工程已按工程设计和施工合同约定的内容建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成，具备法律法规规定的竣工验收条件；</w:t>
      </w:r>
    </w:p>
    <w:p>
      <w:pPr>
        <w:pStyle w:val="BodyText"/>
        <w:ind w:left="1423" w:right="1158" w:firstLine="519"/>
        <w:spacing w:before="146" w:line="278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(四)消防、防雷设施工程已按设计要求建成，符合国</w:t>
      </w:r>
      <w:r>
        <w:rPr>
          <w:sz w:val="21"/>
          <w:szCs w:val="21"/>
          <w:spacing w:val="7"/>
        </w:rPr>
        <w:t xml:space="preserve">  </w:t>
      </w:r>
      <w:r>
        <w:rPr>
          <w:sz w:val="21"/>
          <w:szCs w:val="21"/>
          <w:spacing w:val="3"/>
        </w:rPr>
        <w:t>家标准及相关技术规范要求，具备法律法规规定的验收条件；</w:t>
      </w:r>
    </w:p>
    <w:p>
      <w:pPr>
        <w:pStyle w:val="BodyText"/>
        <w:ind w:left="1423" w:right="1318" w:firstLine="519"/>
        <w:spacing w:before="127" w:line="279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(五)特种设备已按设计要求安装，并依法办理特种设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-4"/>
        </w:rPr>
        <w:t>备使用登记；</w:t>
      </w:r>
    </w:p>
    <w:p>
      <w:pPr>
        <w:pStyle w:val="BodyText"/>
        <w:ind w:left="1423" w:right="1319" w:firstLine="519"/>
        <w:spacing w:before="148" w:line="278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(六)建设工程配建的人防工程已按设计要求建成，具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1"/>
        </w:rPr>
        <w:t>备法律法规规定的验收条件；</w:t>
      </w:r>
    </w:p>
    <w:p>
      <w:pPr>
        <w:pStyle w:val="BodyText"/>
        <w:ind w:left="1423" w:right="1317" w:firstLine="519"/>
        <w:spacing w:before="126" w:line="283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(七)供水、供电、燃气、排水、通信等市政基础设施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3"/>
        </w:rPr>
        <w:t>已按照配套要求完成建设，具备法律法规规定的验</w:t>
      </w:r>
      <w:r>
        <w:rPr>
          <w:sz w:val="21"/>
          <w:szCs w:val="21"/>
          <w:spacing w:val="2"/>
        </w:rPr>
        <w:t>收条件；</w:t>
      </w:r>
    </w:p>
    <w:p>
      <w:pPr>
        <w:pStyle w:val="BodyText"/>
        <w:ind w:left="1423" w:right="1318" w:firstLine="519"/>
        <w:spacing w:before="136" w:line="283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(八)涉及国家安全事项的建设工程，已完成技术保卫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3"/>
        </w:rPr>
        <w:t>设施建设，具备法律法规规定的验收条件；</w:t>
      </w:r>
    </w:p>
    <w:p>
      <w:pPr>
        <w:pStyle w:val="BodyText"/>
        <w:ind w:left="1423" w:right="1317" w:firstLine="519"/>
        <w:spacing w:before="125" w:line="283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(九)建设工程档案形成和编制质量符合国家标准要求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1"/>
        </w:rPr>
        <w:t>收集齐全，具备验收条件；</w:t>
      </w:r>
    </w:p>
    <w:p>
      <w:pPr>
        <w:spacing w:line="382" w:lineRule="auto"/>
        <w:rPr>
          <w:rFonts w:ascii="Arial"/>
          <w:sz w:val="21"/>
        </w:rPr>
      </w:pPr>
      <w:r/>
    </w:p>
    <w:p>
      <w:pPr>
        <w:ind w:left="4183"/>
        <w:spacing w:before="29" w:line="188" w:lineRule="auto"/>
        <w:rPr>
          <w:rFonts w:ascii="Times New Roman" w:hAnsi="Times New Roman" w:eastAsia="Times New Roman" w:cs="Times New Roman"/>
          <w:sz w:val="10"/>
          <w:szCs w:val="10"/>
        </w:rPr>
      </w:pPr>
      <w:r>
        <w:rPr>
          <w:rFonts w:ascii="Times New Roman" w:hAnsi="Times New Roman" w:eastAsia="Times New Roman" w:cs="Times New Roman"/>
          <w:sz w:val="10"/>
          <w:szCs w:val="10"/>
        </w:rPr>
        <w:t>4</w:t>
      </w:r>
    </w:p>
    <w:p>
      <w:pPr>
        <w:spacing w:line="188" w:lineRule="auto"/>
        <w:sectPr>
          <w:headerReference w:type="default" r:id="rId3"/>
          <w:pgSz w:w="11910" w:h="16840"/>
          <w:pgMar w:top="400" w:right="1786" w:bottom="0" w:left="1786" w:header="0" w:footer="0" w:gutter="0"/>
        </w:sectPr>
        <w:rPr>
          <w:rFonts w:ascii="Times New Roman" w:hAnsi="Times New Roman" w:eastAsia="Times New Roman" w:cs="Times New Roman"/>
          <w:sz w:val="10"/>
          <w:szCs w:val="10"/>
        </w:rPr>
      </w:pPr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spacing w:line="250" w:lineRule="auto"/>
        <w:rPr>
          <w:rFonts w:ascii="Arial"/>
          <w:sz w:val="21"/>
        </w:rPr>
      </w:pPr>
      <w:r/>
    </w:p>
    <w:p>
      <w:pPr>
        <w:pStyle w:val="BodyText"/>
        <w:ind w:left="1513" w:right="1282" w:firstLine="459"/>
        <w:spacing w:before="68" w:line="311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(十)已按照要求委托测绘单位进行综合测绘(包括房产</w:t>
      </w:r>
      <w:r>
        <w:rPr>
          <w:sz w:val="21"/>
          <w:szCs w:val="21"/>
          <w:spacing w:val="1"/>
        </w:rPr>
        <w:t xml:space="preserve"> </w:t>
      </w:r>
      <w:r>
        <w:rPr>
          <w:sz w:val="21"/>
          <w:szCs w:val="21"/>
          <w:spacing w:val="6"/>
        </w:rPr>
        <w:t>测绘(含各类配套公共建筑、规划测绘、绿地绘量、消防测</w:t>
      </w:r>
      <w:r>
        <w:rPr>
          <w:sz w:val="21"/>
          <w:szCs w:val="21"/>
          <w:spacing w:val="9"/>
        </w:rPr>
        <w:t xml:space="preserve"> </w:t>
      </w:r>
      <w:r>
        <w:rPr>
          <w:sz w:val="21"/>
          <w:szCs w:val="21"/>
          <w:spacing w:val="11"/>
        </w:rPr>
        <w:t>绘、人防测绘、地下管线测绘、用地复核等),并已委</w:t>
      </w:r>
      <w:r>
        <w:rPr>
          <w:sz w:val="21"/>
          <w:szCs w:val="21"/>
          <w:spacing w:val="10"/>
        </w:rPr>
        <w:t>托检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测机构对竣工验收必要的数据进行专业检测评估；相关检测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1"/>
        </w:rPr>
        <w:t>成果的电子数据在工程建设项目审批管理系统中上传；</w:t>
      </w:r>
    </w:p>
    <w:p>
      <w:pPr>
        <w:pStyle w:val="BodyText"/>
        <w:ind w:left="1513" w:right="1288" w:firstLine="459"/>
        <w:spacing w:before="171" w:line="306" w:lineRule="auto"/>
        <w:rPr>
          <w:sz w:val="21"/>
          <w:szCs w:val="21"/>
        </w:rPr>
      </w:pPr>
      <w:r>
        <w:rPr>
          <w:sz w:val="21"/>
          <w:szCs w:val="21"/>
          <w:spacing w:val="7"/>
        </w:rPr>
        <w:t>(十一)建设单位已组织勘察、设计、施工、监理等参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3"/>
        </w:rPr>
        <w:t>建主体进行工程竣工验收，对工程勘察、设计、</w:t>
      </w:r>
      <w:r>
        <w:rPr>
          <w:sz w:val="21"/>
          <w:szCs w:val="21"/>
          <w:spacing w:val="2"/>
        </w:rPr>
        <w:t>施工、设备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安装质量和各管理环节等方面作出全面评价，</w:t>
      </w:r>
      <w:r>
        <w:rPr>
          <w:sz w:val="21"/>
          <w:szCs w:val="21"/>
          <w:spacing w:val="2"/>
        </w:rPr>
        <w:t>形成工程竣工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1"/>
        </w:rPr>
        <w:t>验收意见，工程质量监督机构进行现场监督；</w:t>
      </w:r>
    </w:p>
    <w:p>
      <w:pPr>
        <w:pStyle w:val="BodyText"/>
        <w:ind w:left="1513" w:right="1355" w:firstLine="459"/>
        <w:spacing w:before="126" w:line="293" w:lineRule="auto"/>
        <w:rPr>
          <w:sz w:val="21"/>
          <w:szCs w:val="21"/>
        </w:rPr>
      </w:pPr>
      <w:r>
        <w:rPr>
          <w:sz w:val="21"/>
          <w:szCs w:val="21"/>
          <w:spacing w:val="7"/>
        </w:rPr>
        <w:t>(十二)要求配套建设的环境保护设施已建成并经自主</w:t>
      </w:r>
      <w:r>
        <w:rPr>
          <w:sz w:val="21"/>
          <w:szCs w:val="21"/>
          <w:spacing w:val="9"/>
        </w:rPr>
        <w:t xml:space="preserve"> </w:t>
      </w:r>
      <w:r>
        <w:rPr>
          <w:sz w:val="21"/>
          <w:szCs w:val="21"/>
          <w:spacing w:val="-10"/>
        </w:rPr>
        <w:t>验收合格；</w:t>
      </w:r>
    </w:p>
    <w:p>
      <w:pPr>
        <w:pStyle w:val="BodyText"/>
        <w:ind w:left="1973"/>
        <w:spacing w:before="114" w:line="220" w:lineRule="auto"/>
        <w:rPr>
          <w:sz w:val="21"/>
          <w:szCs w:val="21"/>
        </w:rPr>
      </w:pPr>
      <w:r>
        <w:rPr>
          <w:sz w:val="21"/>
          <w:szCs w:val="21"/>
          <w:spacing w:val="6"/>
        </w:rPr>
        <w:t>(十三)竣工联合验收所要求的各项要件材料齐备；</w:t>
      </w:r>
    </w:p>
    <w:p>
      <w:pPr>
        <w:pStyle w:val="BodyText"/>
        <w:ind w:left="1973"/>
        <w:spacing w:before="141" w:line="222" w:lineRule="auto"/>
        <w:rPr>
          <w:sz w:val="21"/>
          <w:szCs w:val="21"/>
        </w:rPr>
      </w:pPr>
      <w:r>
        <w:rPr>
          <w:sz w:val="21"/>
          <w:szCs w:val="21"/>
          <w:spacing w:val="8"/>
        </w:rPr>
        <w:t>(十四)法律法规规定的其他条件。</w:t>
      </w:r>
    </w:p>
    <w:p>
      <w:pPr>
        <w:ind w:left="3506"/>
        <w:spacing w:before="135" w:line="221" w:lineRule="auto"/>
        <w:outlineLvl w:val="4"/>
        <w:rPr>
          <w:rFonts w:ascii="SimHei" w:hAnsi="SimHei" w:eastAsia="SimHei" w:cs="SimHei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14"/>
        </w:rPr>
        <w:t>第四章办理程序</w:t>
      </w:r>
    </w:p>
    <w:p>
      <w:pPr>
        <w:pStyle w:val="BodyText"/>
        <w:ind w:left="1513" w:right="1198" w:firstLine="459"/>
        <w:spacing w:before="132" w:line="342" w:lineRule="auto"/>
        <w:jc w:val="both"/>
        <w:rPr>
          <w:sz w:val="21"/>
          <w:szCs w:val="21"/>
        </w:rPr>
      </w:pPr>
      <w:r>
        <w:rPr>
          <w:sz w:val="21"/>
          <w:szCs w:val="21"/>
        </w:rPr>
        <w:t>第七条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>竣工联合验收程序共分为申报受理、验收审查、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7"/>
        </w:rPr>
        <w:t>复核反馈、成果发放及资料归档等5个环节。实行限时办结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3"/>
        </w:rPr>
        <w:t>制，并主动邀请市纪委监委派驻行政服务中</w:t>
      </w:r>
      <w:r>
        <w:rPr>
          <w:sz w:val="21"/>
          <w:szCs w:val="21"/>
          <w:spacing w:val="2"/>
        </w:rPr>
        <w:t>心工作组同志全</w:t>
      </w:r>
      <w:r>
        <w:rPr>
          <w:sz w:val="21"/>
          <w:szCs w:val="21"/>
        </w:rPr>
        <w:t xml:space="preserve">  </w:t>
      </w:r>
      <w:r>
        <w:rPr>
          <w:sz w:val="21"/>
          <w:szCs w:val="21"/>
          <w:spacing w:val="-2"/>
        </w:rPr>
        <w:t>程参与并监督。</w:t>
      </w:r>
    </w:p>
    <w:p>
      <w:pPr>
        <w:pStyle w:val="BodyText"/>
        <w:ind w:left="1973"/>
        <w:spacing w:before="13" w:line="222" w:lineRule="auto"/>
        <w:rPr>
          <w:sz w:val="21"/>
          <w:szCs w:val="21"/>
        </w:rPr>
      </w:pPr>
      <w:r>
        <w:rPr>
          <w:sz w:val="21"/>
          <w:szCs w:val="21"/>
          <w:spacing w:val="16"/>
        </w:rPr>
        <w:t>(一)申报受理环节</w:t>
      </w:r>
    </w:p>
    <w:p>
      <w:pPr>
        <w:pStyle w:val="BodyText"/>
        <w:ind w:left="1513" w:right="1281" w:firstLine="459"/>
        <w:spacing w:before="135" w:line="343" w:lineRule="auto"/>
        <w:jc w:val="both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13"/>
        </w:rPr>
        <w:t>1.</w:t>
      </w:r>
      <w:r>
        <w:rPr>
          <w:sz w:val="21"/>
          <w:szCs w:val="21"/>
          <w:spacing w:val="13"/>
        </w:rPr>
        <w:t>申请阶段(0.5个工作日)。建设单位应统一通过审</w:t>
      </w:r>
      <w:r>
        <w:rPr>
          <w:sz w:val="21"/>
          <w:szCs w:val="21"/>
          <w:spacing w:val="15"/>
        </w:rPr>
        <w:t xml:space="preserve"> </w:t>
      </w:r>
      <w:r>
        <w:rPr>
          <w:sz w:val="21"/>
          <w:szCs w:val="21"/>
          <w:spacing w:val="3"/>
        </w:rPr>
        <w:t>批系统提交《建设工程项目竣工联合验收申请表</w:t>
      </w:r>
      <w:r>
        <w:rPr>
          <w:sz w:val="21"/>
          <w:szCs w:val="21"/>
          <w:spacing w:val="2"/>
        </w:rPr>
        <w:t>》、《建设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工程竣工验收备案申请表》及其相关附件，并</w:t>
      </w:r>
      <w:r>
        <w:rPr>
          <w:sz w:val="21"/>
          <w:szCs w:val="21"/>
          <w:spacing w:val="2"/>
        </w:rPr>
        <w:t>出具对材料真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实性负责的书面承诺书，原则上建设单位提供的相关材料应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3"/>
        </w:rPr>
        <w:t>均为电子文件。相关专项验收部门要求校核材料</w:t>
      </w:r>
      <w:r>
        <w:rPr>
          <w:sz w:val="21"/>
          <w:szCs w:val="21"/>
          <w:spacing w:val="2"/>
        </w:rPr>
        <w:t>原件，由建</w:t>
      </w:r>
    </w:p>
    <w:p>
      <w:pPr>
        <w:ind w:left="4263"/>
        <w:spacing w:before="251" w:line="185" w:lineRule="auto"/>
        <w:rPr>
          <w:rFonts w:ascii="Times New Roman" w:hAnsi="Times New Roman" w:eastAsia="Times New Roman" w:cs="Times New Roman"/>
          <w:sz w:val="11"/>
          <w:szCs w:val="11"/>
        </w:rPr>
      </w:pPr>
      <w:r>
        <w:rPr>
          <w:rFonts w:ascii="Times New Roman" w:hAnsi="Times New Roman" w:eastAsia="Times New Roman" w:cs="Times New Roman"/>
          <w:sz w:val="11"/>
          <w:szCs w:val="11"/>
        </w:rPr>
        <w:t>5</w:t>
      </w:r>
    </w:p>
    <w:p>
      <w:pPr>
        <w:spacing w:line="185" w:lineRule="auto"/>
        <w:sectPr>
          <w:pgSz w:w="11910" w:h="16840"/>
          <w:pgMar w:top="400" w:right="1786" w:bottom="0" w:left="1786" w:header="0" w:footer="0" w:gutter="0"/>
        </w:sectPr>
        <w:rPr>
          <w:rFonts w:ascii="Times New Roman" w:hAnsi="Times New Roman" w:eastAsia="Times New Roman" w:cs="Times New Roman"/>
          <w:sz w:val="11"/>
          <w:szCs w:val="11"/>
        </w:rPr>
      </w:pPr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1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spacing w:line="242" w:lineRule="auto"/>
        <w:rPr>
          <w:rFonts w:ascii="Arial"/>
          <w:sz w:val="21"/>
        </w:rPr>
      </w:pPr>
      <w:r/>
    </w:p>
    <w:p>
      <w:pPr>
        <w:pStyle w:val="BodyText"/>
        <w:ind w:left="1590"/>
        <w:spacing w:before="68" w:line="219" w:lineRule="auto"/>
        <w:rPr>
          <w:sz w:val="21"/>
          <w:szCs w:val="21"/>
        </w:rPr>
      </w:pPr>
      <w:r>
        <w:rPr>
          <w:sz w:val="21"/>
          <w:szCs w:val="21"/>
          <w:spacing w:val="3"/>
        </w:rPr>
        <w:t>设单位在材料初审阶段提供给各相关专项验收部门。</w:t>
      </w:r>
    </w:p>
    <w:p>
      <w:pPr>
        <w:pStyle w:val="BodyText"/>
        <w:ind w:left="1590" w:right="1255" w:firstLine="440"/>
        <w:spacing w:before="119" w:line="334" w:lineRule="auto"/>
        <w:jc w:val="both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16"/>
        </w:rPr>
        <w:t>2.</w:t>
      </w:r>
      <w:r>
        <w:rPr>
          <w:sz w:val="21"/>
          <w:szCs w:val="21"/>
          <w:spacing w:val="16"/>
        </w:rPr>
        <w:t>预审阶段(1个工作日)。综合窗口收到申请后，应</w:t>
      </w:r>
      <w:r>
        <w:rPr>
          <w:sz w:val="21"/>
          <w:szCs w:val="21"/>
          <w:spacing w:val="15"/>
        </w:rPr>
        <w:t xml:space="preserve"> </w:t>
      </w:r>
      <w:r>
        <w:rPr>
          <w:sz w:val="21"/>
          <w:szCs w:val="21"/>
          <w:spacing w:val="5"/>
        </w:rPr>
        <w:t>于当日将申请材料推送至各专项验收部门。各专项验收部门</w:t>
      </w:r>
      <w:r>
        <w:rPr>
          <w:sz w:val="21"/>
          <w:szCs w:val="21"/>
          <w:spacing w:val="4"/>
        </w:rPr>
        <w:t xml:space="preserve"> </w:t>
      </w:r>
      <w:r>
        <w:rPr>
          <w:sz w:val="21"/>
          <w:szCs w:val="21"/>
          <w:spacing w:val="9"/>
        </w:rPr>
        <w:t>在收到通知后，1工作日内对申请材料是否完备进行初步预</w:t>
      </w:r>
      <w:r>
        <w:rPr>
          <w:sz w:val="21"/>
          <w:szCs w:val="21"/>
          <w:spacing w:val="5"/>
        </w:rPr>
        <w:t xml:space="preserve"> </w:t>
      </w:r>
      <w:r>
        <w:rPr>
          <w:sz w:val="21"/>
          <w:szCs w:val="21"/>
          <w:spacing w:val="4"/>
        </w:rPr>
        <w:t>审，将结果上传系统并反馈综合窗口。综合窗口汇总各专项</w:t>
      </w:r>
      <w:r>
        <w:rPr>
          <w:sz w:val="21"/>
          <w:szCs w:val="21"/>
          <w:spacing w:val="10"/>
        </w:rPr>
        <w:t xml:space="preserve"> </w:t>
      </w:r>
      <w:r>
        <w:rPr>
          <w:sz w:val="21"/>
          <w:szCs w:val="21"/>
          <w:spacing w:val="4"/>
        </w:rPr>
        <w:t>验收部门预审意见，申请材料齐全的，在系统中正式予以受</w:t>
      </w:r>
      <w:r>
        <w:rPr>
          <w:sz w:val="21"/>
          <w:szCs w:val="21"/>
          <w:spacing w:val="13"/>
        </w:rPr>
        <w:t xml:space="preserve"> </w:t>
      </w:r>
      <w:r>
        <w:rPr>
          <w:sz w:val="21"/>
          <w:szCs w:val="21"/>
          <w:spacing w:val="4"/>
        </w:rPr>
        <w:t>理，即时将受理信息告知建设单位和各专项验收部门。资料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-1"/>
        </w:rPr>
        <w:t>不全或不符合要求的，一次性告知申请人存在问题。</w:t>
      </w:r>
    </w:p>
    <w:p>
      <w:pPr>
        <w:pStyle w:val="BodyText"/>
        <w:ind w:left="2120"/>
        <w:spacing w:before="32" w:line="220" w:lineRule="auto"/>
        <w:rPr>
          <w:sz w:val="21"/>
          <w:szCs w:val="21"/>
        </w:rPr>
      </w:pPr>
      <w:r>
        <w:rPr>
          <w:sz w:val="21"/>
          <w:szCs w:val="21"/>
          <w:spacing w:val="27"/>
        </w:rPr>
        <w:t>(二)验收审查环节(3个工作日)</w:t>
      </w:r>
    </w:p>
    <w:p>
      <w:pPr>
        <w:pStyle w:val="BodyText"/>
        <w:ind w:left="1590" w:right="1255" w:firstLine="440"/>
        <w:spacing w:before="137" w:line="342" w:lineRule="auto"/>
        <w:jc w:val="both"/>
        <w:rPr>
          <w:sz w:val="21"/>
          <w:szCs w:val="21"/>
        </w:rPr>
      </w:pPr>
      <w:r>
        <w:rPr>
          <w:sz w:val="21"/>
          <w:szCs w:val="21"/>
          <w:spacing w:val="14"/>
        </w:rPr>
        <w:t>参验部门和单位对建设单位提供的验收资料审核确认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8"/>
        </w:rPr>
        <w:t>后，启动现场验收程序，现场验收应在程序启动之日起5个</w:t>
      </w:r>
      <w:r>
        <w:rPr>
          <w:sz w:val="21"/>
          <w:szCs w:val="21"/>
          <w:spacing w:val="10"/>
        </w:rPr>
        <w:t xml:space="preserve"> </w:t>
      </w:r>
      <w:r>
        <w:rPr>
          <w:sz w:val="21"/>
          <w:szCs w:val="21"/>
          <w:spacing w:val="4"/>
        </w:rPr>
        <w:t>工作日内完成。牵头部门收齐参验部门可以联合验收的反馈</w:t>
      </w:r>
      <w:r>
        <w:rPr>
          <w:sz w:val="21"/>
          <w:szCs w:val="21"/>
          <w:spacing w:val="8"/>
        </w:rPr>
        <w:t xml:space="preserve"> </w:t>
      </w:r>
      <w:r>
        <w:rPr>
          <w:sz w:val="21"/>
          <w:szCs w:val="21"/>
          <w:spacing w:val="4"/>
        </w:rPr>
        <w:t>意见后，将验收时间、地点等信息通过系统通知参验部门和</w:t>
      </w:r>
      <w:r>
        <w:rPr>
          <w:sz w:val="21"/>
          <w:szCs w:val="21"/>
          <w:spacing w:val="17"/>
        </w:rPr>
        <w:t xml:space="preserve"> </w:t>
      </w:r>
      <w:r>
        <w:rPr>
          <w:sz w:val="21"/>
          <w:szCs w:val="21"/>
          <w:spacing w:val="4"/>
        </w:rPr>
        <w:t>单位，参验部门和单位应当按期派人参加联合验收。牵头部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门负责联合验收参验人员组织现场验收。</w:t>
      </w:r>
    </w:p>
    <w:p>
      <w:pPr>
        <w:pStyle w:val="BodyText"/>
        <w:ind w:left="2031"/>
        <w:spacing w:line="222" w:lineRule="auto"/>
        <w:rPr>
          <w:sz w:val="21"/>
          <w:szCs w:val="21"/>
        </w:rPr>
      </w:pPr>
      <w:r>
        <w:rPr>
          <w:sz w:val="21"/>
          <w:szCs w:val="21"/>
          <w:spacing w:val="2"/>
        </w:rPr>
        <w:t>验收意见分为：通过、需整改、不通过三类。</w:t>
      </w:r>
    </w:p>
    <w:p>
      <w:pPr>
        <w:pStyle w:val="BodyText"/>
        <w:ind w:left="1590" w:right="1277" w:firstLine="440"/>
        <w:spacing w:before="125" w:line="297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1.</w:t>
      </w:r>
      <w:r>
        <w:rPr>
          <w:sz w:val="21"/>
          <w:szCs w:val="21"/>
          <w:spacing w:val="-47"/>
        </w:rPr>
        <w:t xml:space="preserve"> </w:t>
      </w:r>
      <w:r>
        <w:rPr>
          <w:sz w:val="21"/>
          <w:szCs w:val="21"/>
          <w:spacing w:val="10"/>
        </w:rPr>
        <w:t>(通过项目)经专项验收部门审查，项</w:t>
      </w:r>
      <w:r>
        <w:rPr>
          <w:sz w:val="21"/>
          <w:szCs w:val="21"/>
          <w:spacing w:val="9"/>
        </w:rPr>
        <w:t>目符合相关验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4"/>
        </w:rPr>
        <w:t>收标准的，专项验收部门出具“通过”意见并上传系统、反</w:t>
      </w:r>
      <w:r>
        <w:rPr>
          <w:sz w:val="21"/>
          <w:szCs w:val="21"/>
          <w:spacing w:val="8"/>
        </w:rPr>
        <w:t xml:space="preserve"> </w:t>
      </w:r>
      <w:r>
        <w:rPr>
          <w:sz w:val="21"/>
          <w:szCs w:val="21"/>
          <w:spacing w:val="3"/>
        </w:rPr>
        <w:t>馈综合窗口，同步上传验收合格法律文书。</w:t>
      </w:r>
    </w:p>
    <w:p>
      <w:pPr>
        <w:pStyle w:val="BodyText"/>
        <w:ind w:left="1590" w:right="1267" w:firstLine="440"/>
        <w:spacing w:before="148" w:line="306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2.</w:t>
      </w:r>
      <w:r>
        <w:rPr>
          <w:sz w:val="21"/>
          <w:szCs w:val="21"/>
          <w:spacing w:val="-48"/>
        </w:rPr>
        <w:t xml:space="preserve"> </w:t>
      </w:r>
      <w:r>
        <w:rPr>
          <w:sz w:val="21"/>
          <w:szCs w:val="21"/>
          <w:spacing w:val="10"/>
        </w:rPr>
        <w:t>(需整改项目)相关专项验收部门认为该项</w:t>
      </w:r>
      <w:r>
        <w:rPr>
          <w:sz w:val="21"/>
          <w:szCs w:val="21"/>
          <w:spacing w:val="9"/>
        </w:rPr>
        <w:t>目需进行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4"/>
        </w:rPr>
        <w:t>整改、且整改完成后不影响其他部门出具验收意见的，由相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4"/>
        </w:rPr>
        <w:t>关专项验收部门出具“需整改”的意见，并上传系统、反馈</w:t>
      </w:r>
      <w:r>
        <w:rPr>
          <w:sz w:val="21"/>
          <w:szCs w:val="21"/>
          <w:spacing w:val="8"/>
        </w:rPr>
        <w:t xml:space="preserve"> </w:t>
      </w:r>
      <w:r>
        <w:rPr>
          <w:sz w:val="21"/>
          <w:szCs w:val="21"/>
          <w:spacing w:val="1"/>
        </w:rPr>
        <w:t>综合窗口，同步出具相关整改内容及要求。</w:t>
      </w:r>
    </w:p>
    <w:p>
      <w:pPr>
        <w:pStyle w:val="BodyText"/>
        <w:ind w:left="2031"/>
        <w:spacing w:before="157" w:line="221" w:lineRule="auto"/>
        <w:rPr>
          <w:sz w:val="21"/>
          <w:szCs w:val="21"/>
        </w:rPr>
      </w:pPr>
      <w:r>
        <w:rPr>
          <w:sz w:val="21"/>
          <w:szCs w:val="21"/>
          <w:spacing w:val="10"/>
        </w:rPr>
        <w:t>3.</w:t>
      </w:r>
      <w:r>
        <w:rPr>
          <w:sz w:val="21"/>
          <w:szCs w:val="21"/>
          <w:spacing w:val="-44"/>
        </w:rPr>
        <w:t xml:space="preserve"> </w:t>
      </w:r>
      <w:r>
        <w:rPr>
          <w:sz w:val="21"/>
          <w:szCs w:val="21"/>
          <w:spacing w:val="10"/>
        </w:rPr>
        <w:t>(不通过项目)经专项验收部门审查，项目不符合相</w:t>
      </w:r>
    </w:p>
    <w:p>
      <w:pPr>
        <w:spacing w:line="362" w:lineRule="auto"/>
        <w:rPr>
          <w:rFonts w:ascii="Arial"/>
          <w:sz w:val="21"/>
        </w:rPr>
      </w:pPr>
      <w:r/>
    </w:p>
    <w:p>
      <w:pPr>
        <w:ind w:left="4371"/>
        <w:spacing w:before="30" w:line="188" w:lineRule="auto"/>
        <w:rPr>
          <w:rFonts w:ascii="Times New Roman" w:hAnsi="Times New Roman" w:eastAsia="Times New Roman" w:cs="Times New Roman"/>
          <w:sz w:val="10"/>
          <w:szCs w:val="10"/>
        </w:rPr>
      </w:pPr>
      <w:r>
        <w:rPr>
          <w:rFonts w:ascii="Times New Roman" w:hAnsi="Times New Roman" w:eastAsia="Times New Roman" w:cs="Times New Roman"/>
          <w:sz w:val="10"/>
          <w:szCs w:val="10"/>
        </w:rPr>
        <w:t>6</w:t>
      </w:r>
    </w:p>
    <w:p>
      <w:pPr>
        <w:spacing w:line="188" w:lineRule="auto"/>
        <w:sectPr>
          <w:pgSz w:w="12060" w:h="16940"/>
          <w:pgMar w:top="400" w:right="1809" w:bottom="0" w:left="1809" w:header="0" w:footer="0" w:gutter="0"/>
        </w:sectPr>
        <w:rPr>
          <w:rFonts w:ascii="Times New Roman" w:hAnsi="Times New Roman" w:eastAsia="Times New Roman" w:cs="Times New Roman"/>
          <w:sz w:val="10"/>
          <w:szCs w:val="10"/>
        </w:rPr>
      </w:pPr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8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spacing w:line="249" w:lineRule="auto"/>
        <w:rPr>
          <w:rFonts w:ascii="Arial"/>
          <w:sz w:val="21"/>
        </w:rPr>
      </w:pPr>
      <w:r/>
    </w:p>
    <w:p>
      <w:pPr>
        <w:pStyle w:val="BodyText"/>
        <w:ind w:left="1483" w:right="1178"/>
        <w:spacing w:before="68" w:line="342" w:lineRule="auto"/>
        <w:jc w:val="both"/>
        <w:rPr>
          <w:sz w:val="21"/>
          <w:szCs w:val="21"/>
        </w:rPr>
      </w:pPr>
      <w:r>
        <w:rPr>
          <w:sz w:val="21"/>
          <w:szCs w:val="21"/>
          <w:spacing w:val="5"/>
        </w:rPr>
        <w:t>应的验收标准，或项目需重大整改，且整改后将影响其他验</w:t>
      </w:r>
      <w:r>
        <w:rPr>
          <w:sz w:val="21"/>
          <w:szCs w:val="21"/>
          <w:spacing w:val="12"/>
        </w:rPr>
        <w:t xml:space="preserve"> </w:t>
      </w:r>
      <w:r>
        <w:rPr>
          <w:sz w:val="21"/>
          <w:szCs w:val="21"/>
        </w:rPr>
        <w:t>收部门出具验收意见的，专项验收部门出具“不通过”意见，</w:t>
      </w:r>
      <w:r>
        <w:rPr>
          <w:sz w:val="21"/>
          <w:szCs w:val="21"/>
          <w:spacing w:val="3"/>
        </w:rPr>
        <w:t xml:space="preserve"> </w:t>
      </w:r>
      <w:r>
        <w:rPr>
          <w:sz w:val="21"/>
          <w:szCs w:val="21"/>
          <w:spacing w:val="4"/>
        </w:rPr>
        <w:t>并上传系统、反馈综合窗口，同步出具“不通过”的理由。</w:t>
      </w:r>
    </w:p>
    <w:p>
      <w:pPr>
        <w:pStyle w:val="BodyText"/>
        <w:ind w:left="2033"/>
        <w:spacing w:before="1" w:line="220" w:lineRule="auto"/>
        <w:rPr>
          <w:sz w:val="21"/>
          <w:szCs w:val="21"/>
        </w:rPr>
      </w:pPr>
      <w:r>
        <w:rPr>
          <w:sz w:val="21"/>
          <w:szCs w:val="21"/>
          <w:spacing w:val="26"/>
        </w:rPr>
        <w:t>(三)复核反馈环节(1个工作日)</w:t>
      </w:r>
    </w:p>
    <w:p>
      <w:pPr>
        <w:pStyle w:val="BodyText"/>
        <w:ind w:left="1483" w:right="1268" w:firstLine="429"/>
        <w:spacing w:before="132" w:line="301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4"/>
        </w:rPr>
        <w:t>1.</w:t>
      </w:r>
      <w:r>
        <w:rPr>
          <w:sz w:val="21"/>
          <w:szCs w:val="21"/>
          <w:spacing w:val="4"/>
        </w:rPr>
        <w:t>专项验收部门全部出具“通过”意见的，《建设工程</w:t>
      </w:r>
      <w:r>
        <w:rPr>
          <w:sz w:val="21"/>
          <w:szCs w:val="21"/>
          <w:spacing w:val="14"/>
        </w:rPr>
        <w:t xml:space="preserve"> </w:t>
      </w:r>
      <w:r>
        <w:rPr>
          <w:sz w:val="21"/>
          <w:szCs w:val="21"/>
          <w:spacing w:val="4"/>
        </w:rPr>
        <w:t>竣工联合验收综合意见》为“通过”。应于当日将《建设工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4"/>
        </w:rPr>
        <w:t>程竣工联合验收综合意见》上传系统，并推送到综合窗口。</w:t>
      </w:r>
    </w:p>
    <w:p>
      <w:pPr>
        <w:pStyle w:val="BodyText"/>
        <w:ind w:left="1483" w:right="1264" w:firstLine="429"/>
        <w:spacing w:before="142" w:line="306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4"/>
        </w:rPr>
        <w:t>2.</w:t>
      </w:r>
      <w:r>
        <w:rPr>
          <w:sz w:val="21"/>
          <w:szCs w:val="21"/>
          <w:spacing w:val="4"/>
        </w:rPr>
        <w:t>专项验收部门对申报项目反馈有一项为“不通过”意</w:t>
      </w:r>
      <w:r>
        <w:rPr>
          <w:sz w:val="21"/>
          <w:szCs w:val="21"/>
          <w:spacing w:val="17"/>
        </w:rPr>
        <w:t xml:space="preserve"> </w:t>
      </w:r>
      <w:r>
        <w:rPr>
          <w:sz w:val="21"/>
          <w:szCs w:val="21"/>
          <w:spacing w:val="4"/>
        </w:rPr>
        <w:t>见的，《建设工程竣工联合验收综合意见》为“不通过”。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5"/>
        </w:rPr>
        <w:t>综合窗口于当日一次性告知建设单位，并对申</w:t>
      </w:r>
      <w:r>
        <w:rPr>
          <w:sz w:val="21"/>
          <w:szCs w:val="21"/>
          <w:spacing w:val="4"/>
        </w:rPr>
        <w:t>报项目予以退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件，同步告知“不通过”的理由。</w:t>
      </w:r>
    </w:p>
    <w:p>
      <w:pPr>
        <w:pStyle w:val="BodyText"/>
        <w:ind w:left="1483" w:right="1264" w:firstLine="429"/>
        <w:spacing w:before="156" w:line="311" w:lineRule="auto"/>
        <w:rPr>
          <w:sz w:val="21"/>
          <w:szCs w:val="21"/>
        </w:rPr>
      </w:pPr>
      <w:r>
        <w:rPr>
          <w:rFonts w:ascii="SimSun" w:hAnsi="SimSun" w:eastAsia="SimSun" w:cs="SimSun"/>
          <w:sz w:val="21"/>
          <w:szCs w:val="21"/>
          <w:spacing w:val="4"/>
        </w:rPr>
        <w:t>3.</w:t>
      </w:r>
      <w:r>
        <w:rPr>
          <w:sz w:val="21"/>
          <w:szCs w:val="21"/>
          <w:spacing w:val="4"/>
        </w:rPr>
        <w:t>相关专项验收部门对申报项目反馈有“需整改”意见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</w:rPr>
        <w:t>的，综合窗口于当日汇总各专业验收部门整改意见，</w:t>
      </w:r>
      <w:r>
        <w:rPr>
          <w:sz w:val="21"/>
          <w:szCs w:val="21"/>
        </w:rPr>
        <w:t xml:space="preserve"> </w:t>
      </w:r>
      <w:r>
        <w:rPr>
          <w:sz w:val="21"/>
          <w:szCs w:val="21"/>
        </w:rPr>
        <w:t>一次性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13"/>
        </w:rPr>
        <w:t>告知建设单位。建设单位收到整改意见，应在5工作日(不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9"/>
        </w:rPr>
        <w:t>计入审批时限)内完成整改并向综合窗口申请复</w:t>
      </w:r>
      <w:r>
        <w:rPr>
          <w:sz w:val="21"/>
          <w:szCs w:val="21"/>
          <w:spacing w:val="8"/>
        </w:rPr>
        <w:t>验，同步提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供整改的相关印证材料电子文件。</w:t>
      </w:r>
    </w:p>
    <w:p>
      <w:pPr>
        <w:pStyle w:val="BodyText"/>
        <w:ind w:left="1483" w:right="1198" w:firstLine="429"/>
        <w:spacing w:before="157" w:line="336" w:lineRule="auto"/>
        <w:rPr>
          <w:sz w:val="21"/>
          <w:szCs w:val="21"/>
        </w:rPr>
      </w:pPr>
      <w:r>
        <w:rPr>
          <w:sz w:val="21"/>
          <w:szCs w:val="21"/>
          <w:spacing w:val="5"/>
        </w:rPr>
        <w:t>综合窗口收到复验申请后，即时将复验申请</w:t>
      </w:r>
      <w:r>
        <w:rPr>
          <w:sz w:val="21"/>
          <w:szCs w:val="21"/>
          <w:spacing w:val="4"/>
        </w:rPr>
        <w:t>推送至相关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3"/>
        </w:rPr>
        <w:t>专项验收部门；相关专项验收部门应在2工作日内完成复验，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3"/>
        </w:rPr>
        <w:t>出具“通过”或“不通过”意见上传系统并反馈综合窗口。</w:t>
      </w:r>
      <w:r>
        <w:rPr>
          <w:sz w:val="21"/>
          <w:szCs w:val="21"/>
          <w:spacing w:val="2"/>
        </w:rPr>
        <w:t xml:space="preserve">  </w:t>
      </w:r>
      <w:r>
        <w:rPr>
          <w:sz w:val="21"/>
          <w:szCs w:val="21"/>
          <w:spacing w:val="3"/>
        </w:rPr>
        <w:t>其中，建设单位未在5工作日内完成整改并提交复验申请的，</w:t>
      </w:r>
      <w:r>
        <w:rPr>
          <w:sz w:val="21"/>
          <w:szCs w:val="21"/>
          <w:spacing w:val="7"/>
        </w:rPr>
        <w:t xml:space="preserve"> </w:t>
      </w:r>
      <w:r>
        <w:rPr>
          <w:sz w:val="21"/>
          <w:szCs w:val="21"/>
          <w:spacing w:val="1"/>
        </w:rPr>
        <w:t>复验意见为“不通过”。</w:t>
      </w:r>
    </w:p>
    <w:p>
      <w:pPr>
        <w:pStyle w:val="BodyText"/>
        <w:ind w:left="1913"/>
        <w:spacing w:before="12" w:line="220" w:lineRule="auto"/>
        <w:rPr>
          <w:sz w:val="21"/>
          <w:szCs w:val="21"/>
        </w:rPr>
      </w:pPr>
      <w:r>
        <w:rPr>
          <w:sz w:val="21"/>
          <w:szCs w:val="21"/>
          <w:spacing w:val="15"/>
        </w:rPr>
        <w:t>(四)竣工验收备案环节(1个工作日)</w:t>
      </w:r>
    </w:p>
    <w:p>
      <w:pPr>
        <w:pStyle w:val="BodyText"/>
        <w:ind w:left="1483" w:right="1267" w:firstLine="429"/>
        <w:spacing w:before="152" w:line="341" w:lineRule="auto"/>
        <w:rPr>
          <w:sz w:val="21"/>
          <w:szCs w:val="21"/>
        </w:rPr>
      </w:pPr>
      <w:r>
        <w:rPr>
          <w:sz w:val="21"/>
          <w:szCs w:val="21"/>
          <w:spacing w:val="4"/>
        </w:rPr>
        <w:t>综合窗口接到“通过”的《建设工程竣工联合验收综合</w:t>
      </w:r>
      <w:r>
        <w:rPr>
          <w:sz w:val="21"/>
          <w:szCs w:val="21"/>
          <w:spacing w:val="14"/>
        </w:rPr>
        <w:t xml:space="preserve"> </w:t>
      </w:r>
      <w:r>
        <w:rPr>
          <w:sz w:val="21"/>
          <w:szCs w:val="21"/>
          <w:spacing w:val="9"/>
        </w:rPr>
        <w:t>意见》后，应于1个工作日内完成工程竣工验收备</w:t>
      </w:r>
      <w:r>
        <w:rPr>
          <w:sz w:val="21"/>
          <w:szCs w:val="21"/>
          <w:spacing w:val="8"/>
        </w:rPr>
        <w:t>案，上传</w:t>
      </w:r>
    </w:p>
    <w:p>
      <w:pPr>
        <w:ind w:left="4213"/>
        <w:spacing w:before="259" w:line="185" w:lineRule="auto"/>
        <w:rPr>
          <w:rFonts w:ascii="Times New Roman" w:hAnsi="Times New Roman" w:eastAsia="Times New Roman" w:cs="Times New Roman"/>
          <w:sz w:val="10"/>
          <w:szCs w:val="10"/>
        </w:rPr>
      </w:pPr>
      <w:r>
        <w:rPr>
          <w:rFonts w:ascii="Times New Roman" w:hAnsi="Times New Roman" w:eastAsia="Times New Roman" w:cs="Times New Roman"/>
          <w:sz w:val="10"/>
          <w:szCs w:val="10"/>
        </w:rPr>
        <w:t>7</w:t>
      </w:r>
    </w:p>
    <w:p>
      <w:pPr>
        <w:spacing w:line="185" w:lineRule="auto"/>
        <w:sectPr>
          <w:pgSz w:w="11910" w:h="16840"/>
          <w:pgMar w:top="400" w:right="1786" w:bottom="0" w:left="1786" w:header="0" w:footer="0" w:gutter="0"/>
        </w:sectPr>
        <w:rPr>
          <w:rFonts w:ascii="Times New Roman" w:hAnsi="Times New Roman" w:eastAsia="Times New Roman" w:cs="Times New Roman"/>
          <w:sz w:val="10"/>
          <w:szCs w:val="10"/>
        </w:rPr>
      </w:pPr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5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spacing w:line="256" w:lineRule="auto"/>
        <w:rPr>
          <w:rFonts w:ascii="Arial"/>
          <w:sz w:val="21"/>
        </w:rPr>
      </w:pPr>
      <w:r/>
    </w:p>
    <w:p>
      <w:pPr>
        <w:pStyle w:val="BodyText"/>
        <w:ind w:left="1533" w:right="1219"/>
        <w:spacing w:before="68" w:line="318" w:lineRule="auto"/>
        <w:rPr>
          <w:sz w:val="21"/>
          <w:szCs w:val="21"/>
        </w:rPr>
      </w:pPr>
      <w:r>
        <w:rPr>
          <w:sz w:val="21"/>
          <w:szCs w:val="21"/>
          <w:spacing w:val="4"/>
        </w:rPr>
        <w:t>系统，并将《建设工程竣工联合验收综合意见》及工程竣工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2"/>
        </w:rPr>
        <w:t>验收备案的结果反馈至建设单位。</w:t>
      </w:r>
    </w:p>
    <w:p>
      <w:pPr>
        <w:pStyle w:val="BodyText"/>
        <w:ind w:left="2093"/>
        <w:spacing w:before="37" w:line="220" w:lineRule="auto"/>
        <w:rPr>
          <w:sz w:val="21"/>
          <w:szCs w:val="21"/>
        </w:rPr>
      </w:pPr>
      <w:r>
        <w:rPr>
          <w:sz w:val="21"/>
          <w:szCs w:val="21"/>
          <w:spacing w:val="20"/>
        </w:rPr>
        <w:t>(五)材料归档(0</w:t>
      </w:r>
      <w:r>
        <w:rPr>
          <w:sz w:val="21"/>
          <w:szCs w:val="21"/>
          <w:spacing w:val="-47"/>
        </w:rPr>
        <w:t xml:space="preserve"> </w:t>
      </w:r>
      <w:r>
        <w:rPr>
          <w:sz w:val="21"/>
          <w:szCs w:val="21"/>
          <w:spacing w:val="20"/>
        </w:rPr>
        <w:t>.</w:t>
      </w:r>
      <w:r>
        <w:rPr>
          <w:sz w:val="21"/>
          <w:szCs w:val="21"/>
          <w:spacing w:val="-63"/>
        </w:rPr>
        <w:t xml:space="preserve"> </w:t>
      </w:r>
      <w:r>
        <w:rPr>
          <w:sz w:val="21"/>
          <w:szCs w:val="21"/>
          <w:spacing w:val="20"/>
        </w:rPr>
        <w:t>5个工作日)</w:t>
      </w:r>
    </w:p>
    <w:p>
      <w:pPr>
        <w:pStyle w:val="BodyText"/>
        <w:ind w:left="1533" w:right="1211" w:firstLine="439"/>
        <w:spacing w:before="149" w:line="332" w:lineRule="auto"/>
        <w:jc w:val="both"/>
        <w:rPr>
          <w:sz w:val="21"/>
          <w:szCs w:val="21"/>
        </w:rPr>
      </w:pPr>
      <w:r>
        <w:rPr>
          <w:sz w:val="21"/>
          <w:szCs w:val="21"/>
          <w:spacing w:val="4"/>
        </w:rPr>
        <w:t>综合窗口负责竣工联合验收、竣工验收备案过程中产生</w:t>
      </w:r>
      <w:r>
        <w:rPr>
          <w:sz w:val="21"/>
          <w:szCs w:val="21"/>
          <w:spacing w:val="10"/>
        </w:rPr>
        <w:t xml:space="preserve"> </w:t>
      </w:r>
      <w:r>
        <w:rPr>
          <w:sz w:val="21"/>
          <w:szCs w:val="21"/>
          <w:spacing w:val="9"/>
        </w:rPr>
        <w:t>的所有电子文件(包括审批材料、测绘资料、意</w:t>
      </w:r>
      <w:r>
        <w:rPr>
          <w:sz w:val="21"/>
          <w:szCs w:val="21"/>
          <w:spacing w:val="8"/>
        </w:rPr>
        <w:t>见书、流程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9"/>
        </w:rPr>
        <w:t>信息、电子签章等)的收集、整理、鉴定、统计及日常维护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4"/>
        </w:rPr>
        <w:t>管理。各专项验收部门如有需求，可各自另行存档。</w:t>
      </w:r>
    </w:p>
    <w:p>
      <w:pPr>
        <w:ind w:left="3786"/>
        <w:spacing w:line="221" w:lineRule="auto"/>
        <w:outlineLvl w:val="4"/>
        <w:rPr>
          <w:rFonts w:ascii="SimHei" w:hAnsi="SimHei" w:eastAsia="SimHei" w:cs="SimHei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18"/>
        </w:rPr>
        <w:t>第五章其他要求</w:t>
      </w:r>
    </w:p>
    <w:p>
      <w:pPr>
        <w:pStyle w:val="BodyText"/>
        <w:ind w:left="1533" w:right="1168" w:firstLine="439"/>
        <w:spacing w:before="137" w:line="343" w:lineRule="auto"/>
        <w:jc w:val="both"/>
        <w:rPr>
          <w:sz w:val="21"/>
          <w:szCs w:val="21"/>
        </w:rPr>
      </w:pPr>
      <w:r>
        <w:rPr>
          <w:sz w:val="21"/>
          <w:szCs w:val="21"/>
          <w:spacing w:val="6"/>
        </w:rPr>
        <w:t>第八条竣工联合验收各参与部门应根据建设单位需求，</w:t>
      </w:r>
      <w:r>
        <w:rPr>
          <w:sz w:val="21"/>
          <w:szCs w:val="21"/>
          <w:spacing w:val="10"/>
        </w:rPr>
        <w:t xml:space="preserve"> </w:t>
      </w:r>
      <w:r>
        <w:rPr>
          <w:sz w:val="21"/>
          <w:szCs w:val="21"/>
          <w:spacing w:val="5"/>
        </w:rPr>
        <w:t>提前开展业务指导服务。质量监督机构和消防验收</w:t>
      </w:r>
      <w:r>
        <w:rPr>
          <w:sz w:val="21"/>
          <w:szCs w:val="21"/>
          <w:spacing w:val="4"/>
        </w:rPr>
        <w:t>部门要主</w:t>
      </w:r>
      <w:r>
        <w:rPr>
          <w:sz w:val="21"/>
          <w:szCs w:val="21"/>
        </w:rPr>
        <w:t xml:space="preserve"> </w:t>
      </w:r>
      <w:r>
        <w:rPr>
          <w:sz w:val="21"/>
          <w:szCs w:val="21"/>
          <w:spacing w:val="4"/>
        </w:rPr>
        <w:t>动提供全过程服务，强化过程监管和指导，提升服务效能。</w:t>
      </w:r>
    </w:p>
    <w:p>
      <w:pPr>
        <w:pStyle w:val="BodyText"/>
        <w:ind w:left="1533" w:right="1048" w:firstLine="439"/>
        <w:spacing w:before="4" w:line="334" w:lineRule="auto"/>
        <w:jc w:val="both"/>
        <w:rPr>
          <w:sz w:val="21"/>
          <w:szCs w:val="21"/>
        </w:rPr>
      </w:pPr>
      <w:r>
        <w:rPr>
          <w:sz w:val="21"/>
          <w:szCs w:val="21"/>
          <w:spacing w:val="5"/>
        </w:rPr>
        <w:t>竣工联合验收严格落实一次性告知制度，特别是现场验</w:t>
      </w:r>
      <w:r>
        <w:rPr>
          <w:sz w:val="21"/>
          <w:szCs w:val="21"/>
        </w:rPr>
        <w:t xml:space="preserve">  </w:t>
      </w:r>
      <w:r>
        <w:rPr>
          <w:sz w:val="21"/>
          <w:szCs w:val="21"/>
          <w:spacing w:val="4"/>
        </w:rPr>
        <w:t>收整改的要一次性告知建设单位，专项验收单位在整改复验</w:t>
      </w:r>
      <w:r>
        <w:rPr>
          <w:sz w:val="21"/>
          <w:szCs w:val="21"/>
          <w:spacing w:val="9"/>
        </w:rPr>
        <w:t xml:space="preserve">  </w:t>
      </w:r>
      <w:r>
        <w:rPr>
          <w:sz w:val="21"/>
          <w:szCs w:val="21"/>
          <w:spacing w:val="3"/>
        </w:rPr>
        <w:t>时，应针对一次性告知的整改内容和要求核查整改落实情况，</w:t>
      </w:r>
      <w:r>
        <w:rPr>
          <w:sz w:val="21"/>
          <w:szCs w:val="21"/>
          <w:spacing w:val="2"/>
        </w:rPr>
        <w:t xml:space="preserve"> </w:t>
      </w:r>
      <w:r>
        <w:rPr>
          <w:sz w:val="21"/>
          <w:szCs w:val="21"/>
          <w:spacing w:val="5"/>
        </w:rPr>
        <w:t>原则上不得再次提出新的整改意见。未经主办部门同意，非</w:t>
      </w:r>
      <w:r>
        <w:rPr>
          <w:sz w:val="21"/>
          <w:szCs w:val="21"/>
        </w:rPr>
        <w:t xml:space="preserve">  </w:t>
      </w:r>
      <w:r>
        <w:rPr>
          <w:sz w:val="21"/>
          <w:szCs w:val="21"/>
          <w:spacing w:val="5"/>
        </w:rPr>
        <w:t>一次性告知的意见无效，由此产生的相关责</w:t>
      </w:r>
      <w:r>
        <w:rPr>
          <w:sz w:val="21"/>
          <w:szCs w:val="21"/>
          <w:spacing w:val="4"/>
        </w:rPr>
        <w:t>任由非一次性告</w:t>
      </w:r>
      <w:r>
        <w:rPr>
          <w:sz w:val="21"/>
          <w:szCs w:val="21"/>
        </w:rPr>
        <w:t xml:space="preserve">  </w:t>
      </w:r>
      <w:r>
        <w:rPr>
          <w:sz w:val="21"/>
          <w:szCs w:val="21"/>
          <w:spacing w:val="-1"/>
        </w:rPr>
        <w:t>知部门承担。</w:t>
      </w:r>
    </w:p>
    <w:p>
      <w:pPr>
        <w:pStyle w:val="BodyText"/>
        <w:ind w:left="1533" w:right="1213" w:firstLine="439"/>
        <w:spacing w:before="26" w:line="343" w:lineRule="auto"/>
        <w:jc w:val="both"/>
        <w:rPr>
          <w:sz w:val="21"/>
          <w:szCs w:val="21"/>
        </w:rPr>
      </w:pPr>
      <w:r>
        <w:rPr>
          <w:sz w:val="21"/>
          <w:szCs w:val="21"/>
          <w:spacing w:val="4"/>
        </w:rPr>
        <w:t>第九条对建设单位在立项用地、工程规划、施工许可等</w:t>
      </w:r>
      <w:r>
        <w:rPr>
          <w:sz w:val="21"/>
          <w:szCs w:val="21"/>
          <w:spacing w:val="12"/>
        </w:rPr>
        <w:t xml:space="preserve"> </w:t>
      </w:r>
      <w:r>
        <w:rPr>
          <w:sz w:val="21"/>
          <w:szCs w:val="21"/>
          <w:spacing w:val="4"/>
        </w:rPr>
        <w:t>阶段办理相关审批手续时作出的承诺未完成的，不予受理竣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-1"/>
        </w:rPr>
        <w:t>工联合验收申请。</w:t>
      </w:r>
    </w:p>
    <w:p>
      <w:pPr>
        <w:ind w:left="3746"/>
        <w:spacing w:before="1" w:line="221" w:lineRule="auto"/>
        <w:outlineLvl w:val="4"/>
        <w:rPr>
          <w:rFonts w:ascii="SimHei" w:hAnsi="SimHei" w:eastAsia="SimHei" w:cs="SimHei"/>
          <w:sz w:val="21"/>
          <w:szCs w:val="21"/>
        </w:rPr>
      </w:pPr>
      <w:r>
        <w:rPr>
          <w:rFonts w:ascii="SimHei" w:hAnsi="SimHei" w:eastAsia="SimHei" w:cs="SimHei"/>
          <w:sz w:val="21"/>
          <w:szCs w:val="21"/>
          <w:b/>
          <w:bCs/>
          <w:spacing w:val="26"/>
        </w:rPr>
        <w:t>第六章附则</w:t>
      </w:r>
    </w:p>
    <w:p>
      <w:pPr>
        <w:pStyle w:val="BodyText"/>
        <w:ind w:left="1533" w:right="1206" w:firstLine="439"/>
        <w:spacing w:before="129" w:line="346" w:lineRule="auto"/>
        <w:jc w:val="both"/>
        <w:rPr>
          <w:sz w:val="17"/>
          <w:szCs w:val="17"/>
        </w:rPr>
      </w:pPr>
      <w:r>
        <w:rPr>
          <w:sz w:val="21"/>
          <w:szCs w:val="21"/>
          <w:spacing w:val="8"/>
        </w:rPr>
        <w:t>第十条</w:t>
      </w:r>
      <w:r>
        <w:rPr>
          <w:sz w:val="21"/>
          <w:szCs w:val="21"/>
          <w:spacing w:val="8"/>
        </w:rPr>
        <w:t xml:space="preserve"> </w:t>
      </w:r>
      <w:r>
        <w:rPr>
          <w:sz w:val="21"/>
          <w:szCs w:val="21"/>
          <w:spacing w:val="8"/>
        </w:rPr>
        <w:t>本细则涉及各专项验收或者备案的内容由各专</w:t>
      </w:r>
      <w:r>
        <w:rPr>
          <w:sz w:val="21"/>
          <w:szCs w:val="21"/>
          <w:spacing w:val="18"/>
        </w:rPr>
        <w:t xml:space="preserve"> </w:t>
      </w:r>
      <w:r>
        <w:rPr>
          <w:sz w:val="21"/>
          <w:szCs w:val="21"/>
          <w:spacing w:val="13"/>
        </w:rPr>
        <w:t>项验收(备案)主管部门解释，其它由市住房和城乡建设局</w:t>
      </w:r>
      <w:r>
        <w:rPr>
          <w:sz w:val="21"/>
          <w:szCs w:val="21"/>
          <w:spacing w:val="7"/>
        </w:rPr>
        <w:t xml:space="preserve"> </w:t>
      </w:r>
      <w:r>
        <w:rPr>
          <w:sz w:val="17"/>
          <w:szCs w:val="17"/>
          <w:spacing w:val="-8"/>
        </w:rPr>
        <w:t>解</w:t>
      </w:r>
      <w:r>
        <w:rPr>
          <w:sz w:val="17"/>
          <w:szCs w:val="17"/>
          <w:spacing w:val="-15"/>
        </w:rPr>
        <w:t xml:space="preserve"> </w:t>
      </w:r>
      <w:r>
        <w:rPr>
          <w:sz w:val="17"/>
          <w:szCs w:val="17"/>
          <w:spacing w:val="-8"/>
        </w:rPr>
        <w:t>释</w:t>
      </w:r>
      <w:r>
        <w:rPr>
          <w:sz w:val="17"/>
          <w:szCs w:val="17"/>
          <w:spacing w:val="-25"/>
        </w:rPr>
        <w:t xml:space="preserve"> </w:t>
      </w:r>
      <w:r>
        <w:rPr>
          <w:sz w:val="17"/>
          <w:szCs w:val="17"/>
          <w:spacing w:val="-8"/>
        </w:rPr>
        <w:t>。</w:t>
      </w:r>
    </w:p>
    <w:p>
      <w:pPr>
        <w:spacing w:line="297" w:lineRule="auto"/>
        <w:rPr>
          <w:rFonts w:ascii="Arial"/>
          <w:sz w:val="21"/>
        </w:rPr>
      </w:pPr>
      <w:r/>
    </w:p>
    <w:p>
      <w:pPr>
        <w:ind w:left="4283"/>
        <w:spacing w:before="30" w:line="188" w:lineRule="auto"/>
        <w:rPr>
          <w:rFonts w:ascii="Times New Roman" w:hAnsi="Times New Roman" w:eastAsia="Times New Roman" w:cs="Times New Roman"/>
          <w:sz w:val="10"/>
          <w:szCs w:val="10"/>
        </w:rPr>
      </w:pPr>
      <w:r>
        <w:rPr>
          <w:rFonts w:ascii="Times New Roman" w:hAnsi="Times New Roman" w:eastAsia="Times New Roman" w:cs="Times New Roman"/>
          <w:sz w:val="10"/>
          <w:szCs w:val="10"/>
        </w:rPr>
        <w:t>8</w:t>
      </w:r>
    </w:p>
    <w:sectPr>
      <w:pgSz w:w="11910" w:h="16840"/>
      <w:pgMar w:top="400" w:right="1786" w:bottom="0" w:left="1786" w:header="0" w:footer="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T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">
    <w:panose1 w:val="020B0604020202020204"/>
    <w:charset w:val="86"/>
    <w:family w:val="auto"/>
    <w:pitch w:val="default"/>
    <w:sig w:usb0="E0002EFF" w:usb1="C000785B" w:usb2="00000009" w:usb3="00000000" w:csb0="400001FF" w:csb1="FFFF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FFFF0000"/>
  </w:font>
  <w:font w:name="Microsoft JhengHei">
    <w:panose1 w:val="020B0604030504040204"/>
    <w:charset w:val="88"/>
    <w:family w:val="auto"/>
    <w:pitch w:val="default"/>
    <w:sig w:usb0="000002A7" w:usb1="28CF4400" w:usb2="00000016" w:usb3="00000000" w:csb0="00100009" w:csb1="00000000"/>
  </w:font>
  <w:font w:name="FangSong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E0002EFF" w:usb1="C000785B" w:usb2="00000009" w:usb3="00000000" w:csb0="400001FF" w:csb1="FFFF0000"/>
  </w:font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ind w:firstLine="259"/>
      <w:spacing w:line="20" w:lineRule="exact"/>
      <w:rPr/>
    </w:pPr>
    <w:r>
      <w:rPr/>
      <w:drawing>
        <wp:inline distT="0" distB="0" distL="0" distR="0">
          <wp:extent cx="5041905" cy="12701"/>
          <wp:effectExtent l="0" t="0" r="0" b="0"/>
          <wp:docPr id="2" name="IM 2"/>
          <wp:cNvGraphicFramePr/>
          <a:graphic>
            <a:graphicData uri="http://schemas.openxmlformats.org/drawingml/2006/picture">
              <pic:pic>
                <pic:nvPicPr>
                  <pic:cNvPr id="2" name="IM 2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041905" cy="1270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4" w:lineRule="auto"/>
      <w:rPr>
        <w:rFonts w:ascii="Arial"/>
        <w:sz w:val="2"/>
      </w:rPr>
    </w:pPr>
    <w:r/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="http://schemas.openxmlformats.org/wordprocessingml/2006/main" xmlns:w10="urn:schemas-microsoft-com:office:word" xmlns:wne="http://schemas.microsoft.com/office/word/2006/wordml" xmlns:a="http://schemas.openxmlformats.org/drawingml/2006/main" xmlns:pic="http://schemas.openxmlformats.org/drawingml/2006/picture" xmlns:w14="http://schemas.microsoft.com/office/word/2010/wordml" xmlns:wps="http://schemas.microsoft.com/office/word/2010/wordprocessingShape" xml:space="preserve" mc:Ignorable="w14">
  <w:p>
    <w:pPr>
      <w:spacing w:line="103" w:lineRule="auto"/>
      <w:rPr>
        <w:rFonts w:ascii="Arial"/>
        <w:sz w:val="2"/>
      </w:rPr>
    </w:pPr>
    <w:r>
      <w:drawing>
        <wp:anchor distT="0" distB="0" distL="0" distR="0" simplePos="0" relativeHeight="251658240" behindDoc="0" locked="0" layoutInCell="0" allowOverlap="1">
          <wp:simplePos x="0" y="0"/>
          <wp:positionH relativeFrom="page">
            <wp:posOffset>1295364</wp:posOffset>
          </wp:positionH>
          <wp:positionV relativeFrom="page">
            <wp:posOffset>1257329</wp:posOffset>
          </wp:positionV>
          <wp:extent cx="5054630" cy="12617"/>
          <wp:effectExtent l="0" t="0" r="0" b="0"/>
          <wp:wrapNone/>
          <wp:docPr id="8" name="IM 8"/>
          <wp:cNvGraphicFramePr/>
          <a:graphic>
            <a:graphicData uri="http://schemas.openxmlformats.org/drawingml/2006/picture">
              <pic:pic>
                <pic:nvPicPr>
                  <pic:cNvPr id="8" name="IM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 rot="0">
                    <a:off x="0" y="0"/>
                    <a:ext cx="5054630" cy="1261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/>
  </w:p>
</w:hdr>
</file>

<file path=word/settings.xml><?xml version="1.0" encoding="utf-8"?>
<w:settings xmlns:w="http://schemas.openxmlformats.org/wordprocessingml/2006/main">
  <w:displayBackgroundShape/>
  <w:characterSpacingControl w:val="doNotCompress"/>
  <w:compat>
    <w:spaceForUL/>
    <w:ulTrailSpace/>
    <w:compatSetting w:name="compatibilityMode" w:uri="http://schemas.microsoft.com/office/word" w:val="14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0="urn:schemas-microsoft-com:office:word" xmlns:sl="http://schemas.openxmlformats.org/schemaLibrary/2006/main" xmlns:w14="http://schemas.microsoft.com/office/word/2010/wordml" mc:Ignorable="w14">
  <w:docDefaults>
    <w:rPrDefault>
      <w:rPr>
        <w:rFonts w:ascii="Arial" w:hAnsi="Arial" w:eastAsia="Arial" w:cs="Arial"/>
        <w:sz w:val="21"/>
        <w:szCs w:val="21"/>
        <w:lang w:val="en-US" w:eastAsia="en-US" w:bidi="ar-SA"/>
        <w:color w:val="000000"/>
        <w:kern w:val="0"/>
        <w:snapToGrid w:val="0"/>
      </w:rPr>
    </w:rPrDefault>
  </w:docDefaults>
  <w:style w:type="paragraph" w:styleId="Normal" w:default="1">
    <w:name w:val="Normal"/>
    <w:semiHidden/>
    <w:qFormat/>
    <w:pPr>
      <w:spacing w:line="240" w:lineRule="auto"/>
      <w:jc w:val="left"/>
      <w:autoSpaceDE w:val="0"/>
      <w:autoSpaceDN w:val="0"/>
      <w:adjustRightInd w:val="0"/>
      <w:snapToGrid w:val="0"/>
      <w:kinsoku w:val="0"/>
      <w:textAlignment w:val="baseline"/>
    </w:pPr>
    <w:rPr>
      <w:color w:val="000000"/>
      <w:kern w:val="0"/>
      <w:snapToGrid w:val="0"/>
      <w:noProof w:val="1"/>
    </w:rPr>
  </w:style>
  <w:style w:type="table" w:styleId="TableNormal" w:default="1">
    <w:name w:val="Table Normal"/>
    <w:semiHidden/>
    <w:unhideWhenUsed/>
    <w:qFormat/>
    <w:tblPr>
      <w:tblCellMar>
        <w:left w:w="0" w:type="dxa"/>
        <w:right w:w="0" w:type="dxa"/>
        <w:bottom w:w="0" w:type="dxa"/>
        <w:top w:w="0" w:type="dxa"/>
      </w:tblCellMar>
    </w:tblPr>
  </w:style>
  <w:style w:type="paragraph" w:styleId="BodyText">
    <w:name w:val="Body Text"/>
    <w:basedOn w:val="Normal"/>
    <w:semiHidden/>
    <w:qFormat/>
    <w:pPr/>
    <w:rPr>
      <w:rFonts w:ascii="FangSong" w:hAnsi="FangSong" w:eastAsia="FangSong" w:cs="FangSong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styles" Target="styles.xml"/><Relationship Id="rId6" Type="http://schemas.openxmlformats.org/officeDocument/2006/relationships/settings" Target="settings.xml"/><Relationship Id="rId5" Type="http://schemas.openxmlformats.org/officeDocument/2006/relationships/header" Target="header3.xml"/><Relationship Id="rId4" Type="http://schemas.openxmlformats.org/officeDocument/2006/relationships/image" Target="media/image3.jpeg"/><Relationship Id="rId3" Type="http://schemas.openxmlformats.org/officeDocument/2006/relationships/header" Target="header2.xml"/><Relationship Id="rId2" Type="http://schemas.openxmlformats.org/officeDocument/2006/relationships/image" Target="media/image2.jpeg"/><Relationship Id="rId1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docProps/app.xml><?xml version="1.0" encoding="utf-8"?>
<ap:Properties xmlns:vt="http://schemas.openxmlformats.org/officeDocument/2006/docPropsVTypes" xmlns:ap="http://schemas.openxmlformats.org/officeDocument/2006/extended-properties"/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2026-02-06T14:55:53Z</dcterms:creat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2026-02-06T14:55:54</vt:filetime>
  </property>
  <property fmtid="{D5CDD505-2E9C-101B-9397-08002B2CF9AE}" pid="4" name="UsrData">
    <vt:lpwstr>69859076c9155d001fd62a74wl</vt:lpwstr>
  </property>
</Properties>
</file>