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F889C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08" w:lineRule="atLeast"/>
        <w:ind w:left="0" w:right="0"/>
        <w:jc w:val="center"/>
        <w:rPr>
          <w:b/>
          <w:bCs/>
          <w:color w:val="333333"/>
          <w:sz w:val="32"/>
          <w:szCs w:val="32"/>
          <w:shd w:val="clear" w:fill="FFFFFF"/>
        </w:rPr>
      </w:pPr>
      <w:bookmarkStart w:id="0" w:name="_GoBack"/>
      <w:r>
        <w:rPr>
          <w:b/>
          <w:bCs/>
          <w:color w:val="333333"/>
          <w:sz w:val="32"/>
          <w:szCs w:val="32"/>
          <w:shd w:val="clear" w:fill="FFFFFF"/>
        </w:rPr>
        <w:t>202</w:t>
      </w:r>
      <w:r>
        <w:rPr>
          <w:rFonts w:hint="eastAsia"/>
          <w:b/>
          <w:bCs/>
          <w:color w:val="333333"/>
          <w:sz w:val="32"/>
          <w:szCs w:val="32"/>
          <w:shd w:val="clear" w:fill="FFFFFF"/>
          <w:lang w:val="en-US" w:eastAsia="zh-CN"/>
        </w:rPr>
        <w:t>5</w:t>
      </w:r>
      <w:r>
        <w:rPr>
          <w:b/>
          <w:bCs/>
          <w:color w:val="333333"/>
          <w:sz w:val="32"/>
          <w:szCs w:val="32"/>
          <w:shd w:val="clear" w:fill="FFFFFF"/>
        </w:rPr>
        <w:t>年</w:t>
      </w:r>
      <w:r>
        <w:rPr>
          <w:rFonts w:hint="eastAsia"/>
          <w:b/>
          <w:bCs/>
          <w:color w:val="333333"/>
          <w:sz w:val="32"/>
          <w:szCs w:val="32"/>
          <w:shd w:val="clear" w:fill="FFFFFF"/>
          <w:lang w:val="en-US" w:eastAsia="zh-CN"/>
        </w:rPr>
        <w:t>项城市依法必须招标工程项目</w:t>
      </w:r>
      <w:r>
        <w:rPr>
          <w:b/>
          <w:bCs/>
          <w:color w:val="333333"/>
          <w:sz w:val="32"/>
          <w:szCs w:val="32"/>
          <w:shd w:val="clear" w:fill="FFFFFF"/>
        </w:rPr>
        <w:t>“双随机、一公开”</w:t>
      </w:r>
      <w:r>
        <w:rPr>
          <w:rFonts w:hint="eastAsia"/>
          <w:b/>
          <w:bCs/>
          <w:color w:val="333333"/>
          <w:sz w:val="32"/>
          <w:szCs w:val="32"/>
          <w:shd w:val="clear" w:fill="FFFFFF"/>
          <w:lang w:val="en-US" w:eastAsia="zh-CN"/>
        </w:rPr>
        <w:t>联合抽</w:t>
      </w:r>
      <w:r>
        <w:rPr>
          <w:b/>
          <w:bCs/>
          <w:color w:val="333333"/>
          <w:sz w:val="32"/>
          <w:szCs w:val="32"/>
          <w:shd w:val="clear" w:fill="FFFFFF"/>
        </w:rPr>
        <w:t>查结果公示（</w:t>
      </w:r>
      <w:r>
        <w:rPr>
          <w:rFonts w:hint="eastAsia"/>
          <w:b/>
          <w:bCs/>
          <w:color w:val="333333"/>
          <w:sz w:val="32"/>
          <w:szCs w:val="32"/>
          <w:shd w:val="clear" w:fill="FFFFFF"/>
          <w:lang w:val="en-US" w:eastAsia="zh-CN"/>
        </w:rPr>
        <w:t>上半年</w:t>
      </w:r>
      <w:r>
        <w:rPr>
          <w:b/>
          <w:bCs/>
          <w:color w:val="333333"/>
          <w:sz w:val="32"/>
          <w:szCs w:val="32"/>
          <w:shd w:val="clear" w:fill="FFFFFF"/>
        </w:rPr>
        <w:t>）</w:t>
      </w:r>
    </w:p>
    <w:bookmarkEnd w:id="0"/>
    <w:p w14:paraId="13F920BA">
      <w:pPr>
        <w:jc w:val="left"/>
        <w:rPr>
          <w:rFonts w:hint="default" w:eastAsiaTheme="minorEastAsia"/>
          <w:lang w:val="en-US" w:eastAsia="zh-CN"/>
        </w:rPr>
      </w:pPr>
      <w:r>
        <w:rPr>
          <w:rFonts w:hint="eastAsia"/>
          <w:lang w:val="en-US" w:eastAsia="zh-CN"/>
        </w:rPr>
        <w:t>统计单位：项城市发展和改革委员会                                                               公示时间：2025年6月25日</w:t>
      </w:r>
    </w:p>
    <w:tbl>
      <w:tblPr>
        <w:tblStyle w:val="3"/>
        <w:tblW w:w="14329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56"/>
        <w:gridCol w:w="1245"/>
        <w:gridCol w:w="1068"/>
        <w:gridCol w:w="2352"/>
        <w:gridCol w:w="1133"/>
        <w:gridCol w:w="1125"/>
        <w:gridCol w:w="1920"/>
        <w:gridCol w:w="2265"/>
        <w:gridCol w:w="1125"/>
        <w:gridCol w:w="1540"/>
      </w:tblGrid>
      <w:tr w14:paraId="443B83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9" w:hRule="atLeast"/>
        </w:trPr>
        <w:tc>
          <w:tcPr>
            <w:tcW w:w="556" w:type="dxa"/>
            <w:vMerge w:val="restart"/>
            <w:tcBorders>
              <w:top w:val="single" w:color="auto" w:sz="8" w:space="0"/>
              <w:left w:val="single" w:color="auto" w:sz="8" w:space="0"/>
              <w:right w:val="single" w:color="auto" w:sz="8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2A1DAC3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245" w:type="dxa"/>
            <w:tcBorders>
              <w:top w:val="single" w:color="auto" w:sz="8" w:space="0"/>
              <w:left w:val="nil"/>
              <w:right w:val="single" w:color="auto" w:sz="8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0FE41CD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联合检查</w:t>
            </w:r>
          </w:p>
          <w:p w14:paraId="5B09628E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机    关</w:t>
            </w:r>
          </w:p>
        </w:tc>
        <w:tc>
          <w:tcPr>
            <w:tcW w:w="1068" w:type="dxa"/>
            <w:vMerge w:val="restart"/>
            <w:tcBorders>
              <w:top w:val="single" w:color="auto" w:sz="8" w:space="0"/>
              <w:left w:val="nil"/>
              <w:right w:val="single" w:color="auto" w:sz="8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514BB37D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检查时间</w:t>
            </w:r>
          </w:p>
        </w:tc>
        <w:tc>
          <w:tcPr>
            <w:tcW w:w="8795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7E80A0BA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检查对象</w:t>
            </w:r>
          </w:p>
        </w:tc>
        <w:tc>
          <w:tcPr>
            <w:tcW w:w="1125" w:type="dxa"/>
            <w:vMerge w:val="restart"/>
            <w:tcBorders>
              <w:top w:val="single" w:color="auto" w:sz="8" w:space="0"/>
              <w:left w:val="nil"/>
              <w:right w:val="single" w:color="auto" w:sz="8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8E80048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检查结果</w:t>
            </w:r>
          </w:p>
        </w:tc>
        <w:tc>
          <w:tcPr>
            <w:tcW w:w="1540" w:type="dxa"/>
            <w:vMerge w:val="restart"/>
            <w:tcBorders>
              <w:top w:val="single" w:color="auto" w:sz="8" w:space="0"/>
              <w:left w:val="nil"/>
              <w:right w:val="single" w:color="auto" w:sz="8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775FE7C3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 w14:paraId="2A79A6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7" w:hRule="atLeast"/>
        </w:trPr>
        <w:tc>
          <w:tcPr>
            <w:tcW w:w="556" w:type="dxa"/>
            <w:vMerge w:val="continue"/>
            <w:tcBorders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658F5767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45" w:type="dxa"/>
            <w:tcBorders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6BE21864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1068" w:type="dxa"/>
            <w:vMerge w:val="continue"/>
            <w:tcBorders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205BB7E0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352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221D1DB4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1133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6CD888B3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建设单位名称</w:t>
            </w:r>
          </w:p>
        </w:tc>
        <w:tc>
          <w:tcPr>
            <w:tcW w:w="1125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CD9BF2E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代理机构名称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7C88122E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中标单位名称</w:t>
            </w:r>
          </w:p>
        </w:tc>
        <w:tc>
          <w:tcPr>
            <w:tcW w:w="2265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3E9E735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检查内容</w:t>
            </w:r>
          </w:p>
        </w:tc>
        <w:tc>
          <w:tcPr>
            <w:tcW w:w="1125" w:type="dxa"/>
            <w:vMerge w:val="continue"/>
            <w:tcBorders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3FE51387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40" w:type="dxa"/>
            <w:vMerge w:val="continue"/>
            <w:tcBorders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BA51E82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4BBFDE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5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5A3629F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center"/>
              <w:textAlignment w:val="center"/>
              <w:rPr>
                <w:rFonts w:ascii="等线" w:hAnsi="等线" w:eastAsia="等线" w:cs="等线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4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35DB265D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项城市发展和改革委员会</w:t>
            </w:r>
          </w:p>
          <w:p w14:paraId="34CB8F3C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  <w:p w14:paraId="1A526D24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  <w:p w14:paraId="0E4E6C90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  <w:t>项城市人力资源和社会保障局</w:t>
            </w: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AF05FFE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2025/6/20-2025/6/25</w:t>
            </w:r>
          </w:p>
        </w:tc>
        <w:tc>
          <w:tcPr>
            <w:tcW w:w="23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7C664FF8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项城市2024年河南省彩票公益金支持医养结合建设项目1标段</w:t>
            </w:r>
          </w:p>
        </w:tc>
        <w:tc>
          <w:tcPr>
            <w:tcW w:w="11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58435D83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项城卫生和健康委员会</w:t>
            </w:r>
          </w:p>
        </w:tc>
        <w:tc>
          <w:tcPr>
            <w:tcW w:w="1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C1F8F1E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shd w:val="clear" w:fill="FFFFFF"/>
              </w:rPr>
              <w:t>河南卓然工程管理有限公司</w:t>
            </w:r>
          </w:p>
        </w:tc>
        <w:tc>
          <w:tcPr>
            <w:tcW w:w="1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5B4EC09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河南省中茂源建设工程有限公司</w:t>
            </w:r>
          </w:p>
        </w:tc>
        <w:tc>
          <w:tcPr>
            <w:tcW w:w="22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2E9C7B16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 w:firstLine="400" w:firstLineChars="20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招标人存在规避招标、违规招标和设置不合理的条件限制或排斥潜在投标人的检查；</w:t>
            </w:r>
          </w:p>
          <w:p w14:paraId="3B42E5D1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 w:firstLine="400" w:firstLineChars="20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招标代理机构、评标委员会成员、投标人存在违法违规行为的检查；</w:t>
            </w:r>
          </w:p>
          <w:p w14:paraId="04C6B41F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 w:firstLine="400" w:firstLineChars="20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建筑企业用工情况。</w:t>
            </w:r>
          </w:p>
        </w:tc>
        <w:tc>
          <w:tcPr>
            <w:tcW w:w="1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293791B1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未发现问题</w:t>
            </w:r>
          </w:p>
        </w:tc>
        <w:tc>
          <w:tcPr>
            <w:tcW w:w="154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58B040E0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检查领域：房建和市政、道路交通工程、水利工程。</w:t>
            </w:r>
          </w:p>
          <w:p w14:paraId="76F03377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检查方式：线上检查+现场检查</w:t>
            </w:r>
          </w:p>
          <w:p w14:paraId="1210960D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  <w:p w14:paraId="67DDFA49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  <w:p w14:paraId="476C55B7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执法人员：4人</w:t>
            </w:r>
          </w:p>
          <w:p w14:paraId="3062CC04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  <w:p w14:paraId="29B0C99C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  <w:p w14:paraId="2BA0F86E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  <w:p w14:paraId="22573513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2A8B0B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5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37B83440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24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7B069E45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</w:p>
        </w:tc>
        <w:tc>
          <w:tcPr>
            <w:tcW w:w="1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3797D85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2025/6/20-2025/6/25</w:t>
            </w:r>
          </w:p>
        </w:tc>
        <w:tc>
          <w:tcPr>
            <w:tcW w:w="23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1F14AFA9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项城市专门学校项目(南顿镇第二初级中学)1标段</w:t>
            </w:r>
          </w:p>
        </w:tc>
        <w:tc>
          <w:tcPr>
            <w:tcW w:w="11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B8483EE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项城市教育体育局</w:t>
            </w:r>
          </w:p>
        </w:tc>
        <w:tc>
          <w:tcPr>
            <w:tcW w:w="1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36585A00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shd w:val="clear" w:fill="FFFFFF"/>
              </w:rPr>
              <w:t>河南汇元工程咨询有限公司</w:t>
            </w:r>
          </w:p>
        </w:tc>
        <w:tc>
          <w:tcPr>
            <w:tcW w:w="1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8B8858D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leftChars="0" w:right="0" w:right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河南英凯建筑工程有限公司</w:t>
            </w:r>
          </w:p>
        </w:tc>
        <w:tc>
          <w:tcPr>
            <w:tcW w:w="22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BBEDF4A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 w:firstLine="400" w:firstLineChars="20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招标人存在规避招标、违规招标和设置不合理的条件限制或排斥潜在投标人的检查；</w:t>
            </w:r>
          </w:p>
          <w:p w14:paraId="7407C361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 w:firstLine="400" w:firstLineChars="20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招标代理机构、评标委员会成员、投标人存在违法违规行为的检查；</w:t>
            </w:r>
          </w:p>
          <w:p w14:paraId="014534FE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建筑企业用工情况。</w:t>
            </w:r>
          </w:p>
        </w:tc>
        <w:tc>
          <w:tcPr>
            <w:tcW w:w="1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1837871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未发现问题</w:t>
            </w:r>
          </w:p>
        </w:tc>
        <w:tc>
          <w:tcPr>
            <w:tcW w:w="15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14:paraId="47420525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15" w:lineRule="atLeast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</w:tbl>
    <w:p w14:paraId="5BD3C8D5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monospac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E5MmY3NWJkZDNmMTk3ZjhkNDFhNDdmY2MwN2FjYTkifQ=="/>
  </w:docVars>
  <w:rsids>
    <w:rsidRoot w:val="1B0074F8"/>
    <w:rsid w:val="1B0074F8"/>
    <w:rsid w:val="22A001C4"/>
    <w:rsid w:val="2A3C2463"/>
    <w:rsid w:val="4C6553FA"/>
    <w:rsid w:val="573E2B12"/>
    <w:rsid w:val="62DA3DC0"/>
    <w:rsid w:val="64911E38"/>
    <w:rsid w:val="78737002"/>
    <w:rsid w:val="7CD96C21"/>
    <w:rsid w:val="7EDE1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qFormat="1"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qFormat="1" w:unhideWhenUsed="0" w:uiPriority="0" w:semiHidden="0" w:name="HTML Keyboard"/>
    <w:lsdException w:unhideWhenUsed="0" w:uiPriority="0" w:semiHidden="0" w:name="HTML Preformatted"/>
    <w:lsdException w:qFormat="1" w:unhideWhenUsed="0" w:uiPriority="0" w:semiHidden="0" w:name="HTML Sample"/>
    <w:lsdException w:qFormat="1" w:unhideWhenUsed="0" w:uiPriority="0" w:semiHidden="0" w:name="HTML Typewriter"/>
    <w:lsdException w:qFormat="1"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Strong"/>
    <w:basedOn w:val="4"/>
    <w:qFormat/>
    <w:uiPriority w:val="0"/>
    <w:rPr>
      <w:b/>
      <w:bCs/>
    </w:rPr>
  </w:style>
  <w:style w:type="character" w:styleId="6">
    <w:name w:val="FollowedHyperlink"/>
    <w:basedOn w:val="4"/>
    <w:qFormat/>
    <w:uiPriority w:val="0"/>
    <w:rPr>
      <w:color w:val="800080"/>
      <w:u w:val="none"/>
    </w:rPr>
  </w:style>
  <w:style w:type="character" w:styleId="7">
    <w:name w:val="Emphasis"/>
    <w:basedOn w:val="4"/>
    <w:qFormat/>
    <w:uiPriority w:val="0"/>
  </w:style>
  <w:style w:type="character" w:styleId="8">
    <w:name w:val="HTML Definition"/>
    <w:basedOn w:val="4"/>
    <w:qFormat/>
    <w:uiPriority w:val="0"/>
  </w:style>
  <w:style w:type="character" w:styleId="9">
    <w:name w:val="HTML Typewriter"/>
    <w:basedOn w:val="4"/>
    <w:qFormat/>
    <w:uiPriority w:val="0"/>
    <w:rPr>
      <w:rFonts w:hint="default" w:ascii="monospace" w:hAnsi="monospace" w:eastAsia="monospace" w:cs="monospace"/>
      <w:sz w:val="20"/>
    </w:rPr>
  </w:style>
  <w:style w:type="character" w:styleId="10">
    <w:name w:val="HTML Acronym"/>
    <w:basedOn w:val="4"/>
    <w:qFormat/>
    <w:uiPriority w:val="0"/>
  </w:style>
  <w:style w:type="character" w:styleId="11">
    <w:name w:val="HTML Variable"/>
    <w:basedOn w:val="4"/>
    <w:qFormat/>
    <w:uiPriority w:val="0"/>
  </w:style>
  <w:style w:type="character" w:styleId="12">
    <w:name w:val="Hyperlink"/>
    <w:basedOn w:val="4"/>
    <w:qFormat/>
    <w:uiPriority w:val="0"/>
    <w:rPr>
      <w:color w:val="0000FF"/>
      <w:u w:val="none"/>
    </w:rPr>
  </w:style>
  <w:style w:type="character" w:styleId="13">
    <w:name w:val="HTML Code"/>
    <w:basedOn w:val="4"/>
    <w:qFormat/>
    <w:uiPriority w:val="0"/>
    <w:rPr>
      <w:rFonts w:ascii="monospace" w:hAnsi="monospace" w:eastAsia="monospace" w:cs="monospace"/>
      <w:sz w:val="20"/>
    </w:rPr>
  </w:style>
  <w:style w:type="character" w:styleId="14">
    <w:name w:val="HTML Cite"/>
    <w:basedOn w:val="4"/>
    <w:qFormat/>
    <w:uiPriority w:val="0"/>
  </w:style>
  <w:style w:type="character" w:styleId="15">
    <w:name w:val="HTML Keyboard"/>
    <w:basedOn w:val="4"/>
    <w:qFormat/>
    <w:uiPriority w:val="0"/>
    <w:rPr>
      <w:rFonts w:hint="default" w:ascii="monospace" w:hAnsi="monospace" w:eastAsia="monospace" w:cs="monospace"/>
      <w:sz w:val="20"/>
    </w:rPr>
  </w:style>
  <w:style w:type="character" w:styleId="16">
    <w:name w:val="HTML Sample"/>
    <w:basedOn w:val="4"/>
    <w:qFormat/>
    <w:uiPriority w:val="0"/>
    <w:rPr>
      <w:rFonts w:hint="default" w:ascii="monospace" w:hAnsi="monospace" w:eastAsia="monospace" w:cs="monospace"/>
    </w:rPr>
  </w:style>
  <w:style w:type="paragraph" w:customStyle="1" w:styleId="17">
    <w:name w:val="ewb-info-source"/>
    <w:basedOn w:val="1"/>
    <w:qFormat/>
    <w:uiPriority w:val="0"/>
    <w:pPr>
      <w:pBdr>
        <w:top w:val="none" w:color="auto" w:sz="0" w:space="0"/>
        <w:left w:val="none" w:color="auto" w:sz="0" w:space="0"/>
        <w:bottom w:val="single" w:color="E3E3E3" w:sz="4" w:space="11"/>
        <w:right w:val="none" w:color="auto" w:sz="0" w:space="0"/>
      </w:pBdr>
      <w:spacing w:line="288" w:lineRule="atLeast"/>
      <w:jc w:val="center"/>
    </w:pPr>
    <w:rPr>
      <w:kern w:val="0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462</Words>
  <Characters>509</Characters>
  <Lines>0</Lines>
  <Paragraphs>0</Paragraphs>
  <TotalTime>2</TotalTime>
  <ScaleCrop>false</ScaleCrop>
  <LinksUpToDate>false</LinksUpToDate>
  <CharactersWithSpaces>585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2023-03-05T09:58:00Z</dcterms:created>
  <dc:creator>天蓝</dc:creator>
  <cp:lastModifiedBy>后来</cp:lastModifiedBy>
  <cp:lastPrinted>2025-06-26T01:01:00Z</cp:lastPrinted>
  <dcterms:modified xsi:type="dcterms:W3CDTF">2025-06-30T01:06:40Z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41550F36BD814EF895A04D3FE33D0A68_13</vt:lpwstr>
  </property>
  <property fmtid="{D5CDD505-2E9C-101B-9397-08002B2CF9AE}" pid="4" name="KSOTemplateDocerSaveRecord">
    <vt:lpwstr>eyJoZGlkIjoiODE5MmY3NWJkZDNmMTk3ZjhkNDFhNDdmY2MwN2FjYTkiLCJ1c2VySWQiOiIzNzg0MzYyNjYifQ==</vt:lpwstr>
  </property>
</Properties>
</file>